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A1" w:rsidRPr="009E6ABF" w:rsidRDefault="00252CA1" w:rsidP="00252CA1">
      <w:pPr>
        <w:jc w:val="center"/>
        <w:rPr>
          <w:rFonts w:ascii="Times New Roman" w:hAnsi="Times New Roman"/>
          <w:sz w:val="24"/>
          <w:szCs w:val="24"/>
        </w:rPr>
      </w:pPr>
      <w:r w:rsidRPr="009E6ABF">
        <w:rPr>
          <w:rFonts w:ascii="Times New Roman" w:hAnsi="Times New Roman"/>
          <w:noProof/>
          <w:sz w:val="24"/>
          <w:szCs w:val="24"/>
          <w:lang w:val="en-US"/>
        </w:rPr>
        <w:drawing>
          <wp:inline distT="0" distB="0" distL="0" distR="0">
            <wp:extent cx="781050" cy="828675"/>
            <wp:effectExtent l="19050" t="0" r="0" b="0"/>
            <wp:docPr id="1" name="Picture 9" descr="ORIG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IGINAL%20LOGO"/>
                    <pic:cNvPicPr>
                      <a:picLocks noChangeAspect="1" noChangeArrowheads="1"/>
                    </pic:cNvPicPr>
                  </pic:nvPicPr>
                  <pic:blipFill>
                    <a:blip r:embed="rId7" cstate="print"/>
                    <a:srcRect/>
                    <a:stretch>
                      <a:fillRect/>
                    </a:stretch>
                  </pic:blipFill>
                  <pic:spPr bwMode="auto">
                    <a:xfrm>
                      <a:off x="0" y="0"/>
                      <a:ext cx="781050" cy="828675"/>
                    </a:xfrm>
                    <a:prstGeom prst="rect">
                      <a:avLst/>
                    </a:prstGeom>
                    <a:noFill/>
                    <a:ln w="9525">
                      <a:noFill/>
                      <a:miter lim="800000"/>
                      <a:headEnd/>
                      <a:tailEnd/>
                    </a:ln>
                  </pic:spPr>
                </pic:pic>
              </a:graphicData>
            </a:graphic>
          </wp:inline>
        </w:drawing>
      </w:r>
    </w:p>
    <w:p w:rsidR="00A40B5E" w:rsidRPr="009E6ABF" w:rsidRDefault="00A40B5E" w:rsidP="00A40B5E">
      <w:pPr>
        <w:spacing w:after="0" w:line="240" w:lineRule="auto"/>
        <w:jc w:val="center"/>
        <w:rPr>
          <w:rFonts w:asciiTheme="minorHAnsi" w:eastAsiaTheme="minorHAnsi" w:hAnsiTheme="minorHAnsi" w:cstheme="minorBidi"/>
          <w:b/>
          <w:sz w:val="24"/>
          <w:szCs w:val="24"/>
        </w:rPr>
      </w:pPr>
      <w:r w:rsidRPr="009E6ABF">
        <w:rPr>
          <w:rFonts w:asciiTheme="minorHAnsi" w:eastAsiaTheme="minorHAnsi" w:hAnsiTheme="minorHAnsi" w:cstheme="minorBidi"/>
          <w:b/>
          <w:sz w:val="24"/>
          <w:szCs w:val="24"/>
        </w:rPr>
        <w:t>NATIONAL OPEN UNIVERSITY OF NIGERIA</w:t>
      </w:r>
    </w:p>
    <w:p w:rsidR="00A40B5E" w:rsidRPr="009E6ABF" w:rsidRDefault="00A40B5E" w:rsidP="00A40B5E">
      <w:pPr>
        <w:spacing w:after="0" w:line="240" w:lineRule="auto"/>
        <w:jc w:val="center"/>
        <w:rPr>
          <w:rFonts w:ascii="Times New Roman" w:eastAsiaTheme="minorHAnsi" w:hAnsi="Times New Roman" w:cstheme="minorBidi"/>
          <w:b/>
          <w:sz w:val="24"/>
          <w:szCs w:val="24"/>
        </w:rPr>
      </w:pPr>
      <w:r w:rsidRPr="009E6ABF">
        <w:rPr>
          <w:rFonts w:ascii="Times New Roman" w:eastAsiaTheme="minorHAnsi" w:hAnsi="Times New Roman" w:cstheme="minorBidi"/>
          <w:b/>
          <w:sz w:val="24"/>
          <w:szCs w:val="24"/>
        </w:rPr>
        <w:t>Plot 91, Cadastral Zone, NnamdiAzikiwe Express Way, Jabi-Abuja</w:t>
      </w:r>
    </w:p>
    <w:p w:rsidR="00A40B5E" w:rsidRPr="009E6ABF" w:rsidRDefault="00A40B5E" w:rsidP="00A40B5E">
      <w:pPr>
        <w:spacing w:after="0" w:line="240" w:lineRule="auto"/>
        <w:jc w:val="center"/>
        <w:rPr>
          <w:rFonts w:ascii="Times New Roman" w:eastAsiaTheme="minorHAnsi" w:hAnsi="Times New Roman" w:cstheme="minorBidi"/>
          <w:b/>
          <w:sz w:val="24"/>
          <w:szCs w:val="24"/>
        </w:rPr>
      </w:pPr>
      <w:r w:rsidRPr="009E6ABF">
        <w:rPr>
          <w:rFonts w:ascii="Times New Roman" w:eastAsiaTheme="minorHAnsi" w:hAnsi="Times New Roman" w:cstheme="minorBidi"/>
          <w:b/>
          <w:sz w:val="24"/>
          <w:szCs w:val="24"/>
        </w:rPr>
        <w:t>Faculty of Management Sciences, Department of Financial Studies</w:t>
      </w:r>
    </w:p>
    <w:p w:rsidR="00A40B5E" w:rsidRPr="009E6ABF" w:rsidRDefault="005B7C4C" w:rsidP="00A40B5E">
      <w:pPr>
        <w:spacing w:after="0" w:line="240" w:lineRule="auto"/>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JULY</w:t>
      </w:r>
      <w:r w:rsidR="00A40B5E" w:rsidRPr="009E6ABF">
        <w:rPr>
          <w:rFonts w:ascii="Times New Roman" w:eastAsiaTheme="minorHAnsi" w:hAnsi="Times New Roman" w:cstheme="minorBidi"/>
          <w:b/>
          <w:sz w:val="24"/>
          <w:szCs w:val="24"/>
        </w:rPr>
        <w:t xml:space="preserve"> 2017 Examinations </w:t>
      </w:r>
    </w:p>
    <w:p w:rsidR="00A40B5E" w:rsidRPr="009E6ABF" w:rsidRDefault="00A40B5E" w:rsidP="00A40B5E">
      <w:pPr>
        <w:spacing w:after="0" w:line="240" w:lineRule="auto"/>
        <w:rPr>
          <w:rFonts w:ascii="Times New Roman" w:eastAsiaTheme="minorHAnsi" w:hAnsi="Times New Roman" w:cstheme="minorBidi"/>
          <w:b/>
          <w:sz w:val="24"/>
          <w:szCs w:val="24"/>
        </w:rPr>
      </w:pPr>
    </w:p>
    <w:p w:rsidR="00A40B5E" w:rsidRPr="009E6ABF" w:rsidRDefault="00A40B5E" w:rsidP="00A40B5E">
      <w:pPr>
        <w:spacing w:after="0" w:line="240" w:lineRule="auto"/>
        <w:rPr>
          <w:rFonts w:eastAsiaTheme="minorHAnsi" w:cstheme="minorBidi"/>
          <w:b/>
          <w:sz w:val="24"/>
          <w:szCs w:val="24"/>
        </w:rPr>
      </w:pPr>
      <w:r w:rsidRPr="009E6ABF">
        <w:rPr>
          <w:rFonts w:asciiTheme="minorHAnsi" w:eastAsiaTheme="minorHAnsi" w:hAnsiTheme="minorHAnsi" w:cstheme="minorBidi"/>
          <w:b/>
          <w:sz w:val="24"/>
          <w:szCs w:val="24"/>
        </w:rPr>
        <w:t>COURSE CODE: ACC419</w:t>
      </w:r>
    </w:p>
    <w:p w:rsidR="00A40B5E" w:rsidRPr="009E6ABF" w:rsidRDefault="00A40B5E" w:rsidP="00A40B5E">
      <w:pPr>
        <w:spacing w:after="0" w:line="240" w:lineRule="auto"/>
        <w:rPr>
          <w:rFonts w:asciiTheme="minorHAnsi" w:eastAsiaTheme="minorHAnsi" w:hAnsiTheme="minorHAnsi" w:cstheme="minorBidi"/>
          <w:b/>
          <w:sz w:val="24"/>
          <w:szCs w:val="24"/>
        </w:rPr>
      </w:pPr>
      <w:r w:rsidRPr="009E6ABF">
        <w:rPr>
          <w:rFonts w:asciiTheme="minorHAnsi" w:eastAsiaTheme="minorHAnsi" w:hAnsiTheme="minorHAnsi" w:cstheme="minorBidi"/>
          <w:b/>
          <w:sz w:val="24"/>
          <w:szCs w:val="24"/>
        </w:rPr>
        <w:t xml:space="preserve">COURSE TITLE:  ADVANCED FINANCIAL ACCOUNTING </w:t>
      </w:r>
    </w:p>
    <w:p w:rsidR="00A40B5E" w:rsidRPr="009E6ABF" w:rsidRDefault="00A40B5E" w:rsidP="00A40B5E">
      <w:pPr>
        <w:spacing w:after="0" w:line="240" w:lineRule="auto"/>
        <w:rPr>
          <w:rFonts w:asciiTheme="minorHAnsi" w:eastAsiaTheme="minorHAnsi" w:hAnsiTheme="minorHAnsi" w:cstheme="minorBidi"/>
          <w:b/>
          <w:sz w:val="24"/>
          <w:szCs w:val="24"/>
        </w:rPr>
      </w:pPr>
      <w:r w:rsidRPr="009E6ABF">
        <w:rPr>
          <w:rFonts w:asciiTheme="minorHAnsi" w:eastAsiaTheme="minorHAnsi" w:hAnsiTheme="minorHAnsi" w:cstheme="minorBidi"/>
          <w:b/>
          <w:sz w:val="24"/>
          <w:szCs w:val="24"/>
        </w:rPr>
        <w:t>CREDIT UNIT: 3</w:t>
      </w:r>
    </w:p>
    <w:p w:rsidR="00A40B5E" w:rsidRPr="009E6ABF" w:rsidRDefault="00A40B5E" w:rsidP="00A40B5E">
      <w:pPr>
        <w:spacing w:after="0" w:line="240" w:lineRule="auto"/>
        <w:rPr>
          <w:rFonts w:asciiTheme="minorHAnsi" w:eastAsiaTheme="minorHAnsi" w:hAnsiTheme="minorHAnsi" w:cstheme="minorBidi"/>
          <w:b/>
          <w:sz w:val="24"/>
          <w:szCs w:val="24"/>
        </w:rPr>
      </w:pPr>
      <w:r w:rsidRPr="009E6ABF">
        <w:rPr>
          <w:rFonts w:asciiTheme="minorHAnsi" w:eastAsiaTheme="minorHAnsi" w:hAnsiTheme="minorHAnsi" w:cstheme="minorBidi"/>
          <w:b/>
          <w:sz w:val="24"/>
          <w:szCs w:val="24"/>
        </w:rPr>
        <w:t>TIME ALLOWED:  2 HOURS 30 MINUTES</w:t>
      </w:r>
    </w:p>
    <w:p w:rsidR="00A40B5E" w:rsidRPr="009E6ABF" w:rsidRDefault="00A40B5E" w:rsidP="00A40B5E">
      <w:pPr>
        <w:spacing w:after="0" w:line="240" w:lineRule="auto"/>
        <w:rPr>
          <w:rFonts w:ascii="Times New Roman" w:eastAsiaTheme="minorHAnsi" w:hAnsi="Times New Roman" w:cstheme="minorBidi"/>
          <w:b/>
          <w:sz w:val="24"/>
          <w:szCs w:val="24"/>
        </w:rPr>
      </w:pPr>
    </w:p>
    <w:p w:rsidR="00A40B5E" w:rsidRPr="009E6ABF" w:rsidRDefault="00A40B5E" w:rsidP="00A40B5E">
      <w:pPr>
        <w:rPr>
          <w:rFonts w:ascii="Times New Roman" w:eastAsiaTheme="minorHAnsi" w:hAnsi="Times New Roman" w:cstheme="minorBidi"/>
          <w:b/>
          <w:bCs/>
          <w:sz w:val="24"/>
          <w:szCs w:val="24"/>
        </w:rPr>
      </w:pPr>
      <w:r w:rsidRPr="009E6ABF">
        <w:rPr>
          <w:rFonts w:ascii="Times New Roman" w:eastAsiaTheme="minorHAnsi" w:hAnsi="Times New Roman" w:cstheme="minorBidi"/>
          <w:b/>
          <w:bCs/>
          <w:sz w:val="24"/>
          <w:szCs w:val="24"/>
        </w:rPr>
        <w:t>Instructions:</w:t>
      </w:r>
    </w:p>
    <w:p w:rsidR="00A40B5E" w:rsidRPr="009E6ABF" w:rsidRDefault="00A40B5E" w:rsidP="00A40B5E">
      <w:pPr>
        <w:numPr>
          <w:ilvl w:val="0"/>
          <w:numId w:val="4"/>
        </w:numPr>
        <w:contextualSpacing/>
        <w:rPr>
          <w:rFonts w:ascii="Times New Roman" w:eastAsiaTheme="minorHAnsi" w:hAnsi="Times New Roman" w:cstheme="minorBidi"/>
          <w:b/>
          <w:bCs/>
          <w:sz w:val="24"/>
          <w:szCs w:val="24"/>
        </w:rPr>
      </w:pPr>
      <w:r w:rsidRPr="009E6ABF">
        <w:rPr>
          <w:rFonts w:ascii="Times New Roman" w:eastAsiaTheme="minorHAnsi" w:hAnsi="Times New Roman" w:cstheme="minorBidi"/>
          <w:b/>
          <w:bCs/>
          <w:sz w:val="24"/>
          <w:szCs w:val="24"/>
        </w:rPr>
        <w:t xml:space="preserve">Attempt question number one (1) and any other three (3). </w:t>
      </w:r>
    </w:p>
    <w:p w:rsidR="00A40B5E" w:rsidRPr="009E6ABF" w:rsidRDefault="00A40B5E" w:rsidP="00A40B5E">
      <w:pPr>
        <w:numPr>
          <w:ilvl w:val="0"/>
          <w:numId w:val="4"/>
        </w:numPr>
        <w:contextualSpacing/>
        <w:rPr>
          <w:rFonts w:ascii="Times New Roman" w:eastAsiaTheme="minorHAnsi" w:hAnsi="Times New Roman" w:cstheme="minorBidi"/>
          <w:b/>
          <w:bCs/>
          <w:sz w:val="24"/>
          <w:szCs w:val="24"/>
        </w:rPr>
      </w:pPr>
      <w:r w:rsidRPr="009E6ABF">
        <w:rPr>
          <w:rFonts w:ascii="Times New Roman" w:eastAsiaTheme="minorHAnsi" w:hAnsi="Times New Roman" w:cstheme="minorBidi"/>
          <w:b/>
          <w:bCs/>
          <w:sz w:val="24"/>
          <w:szCs w:val="24"/>
        </w:rPr>
        <w:t xml:space="preserve">Question number 1 is compulsory and carries 25 marks while others carry 15 marks each. </w:t>
      </w:r>
    </w:p>
    <w:p w:rsidR="00A40B5E" w:rsidRPr="009E6ABF" w:rsidRDefault="00A40B5E" w:rsidP="00A40B5E">
      <w:pPr>
        <w:numPr>
          <w:ilvl w:val="0"/>
          <w:numId w:val="4"/>
        </w:numPr>
        <w:contextualSpacing/>
        <w:rPr>
          <w:rFonts w:ascii="Times New Roman" w:eastAsiaTheme="minorHAnsi" w:hAnsi="Times New Roman" w:cstheme="minorBidi"/>
          <w:b/>
          <w:bCs/>
          <w:sz w:val="24"/>
          <w:szCs w:val="24"/>
        </w:rPr>
      </w:pPr>
      <w:r w:rsidRPr="009E6ABF">
        <w:rPr>
          <w:rFonts w:ascii="Times New Roman" w:eastAsiaTheme="minorHAnsi" w:hAnsi="Times New Roman" w:cstheme="minorBidi"/>
          <w:b/>
          <w:bCs/>
          <w:sz w:val="24"/>
          <w:szCs w:val="24"/>
        </w:rPr>
        <w:t xml:space="preserve">Present all your points in coherent and orderly manner. </w:t>
      </w:r>
    </w:p>
    <w:p w:rsidR="00252CA1" w:rsidRPr="009E6ABF" w:rsidRDefault="00252CA1" w:rsidP="00252CA1">
      <w:pPr>
        <w:spacing w:line="240" w:lineRule="auto"/>
        <w:jc w:val="both"/>
        <w:rPr>
          <w:rFonts w:ascii="Times New Roman" w:hAnsi="Times New Roman"/>
          <w:b/>
          <w:sz w:val="24"/>
          <w:szCs w:val="24"/>
        </w:rPr>
      </w:pPr>
    </w:p>
    <w:p w:rsidR="00255EEA" w:rsidRPr="009E6ABF" w:rsidRDefault="00C32A2A" w:rsidP="00255EEA">
      <w:pPr>
        <w:pStyle w:val="ListParagraph"/>
        <w:numPr>
          <w:ilvl w:val="0"/>
          <w:numId w:val="6"/>
        </w:numPr>
        <w:rPr>
          <w:rFonts w:ascii="Times New Roman" w:hAnsi="Times New Roman"/>
          <w:sz w:val="24"/>
          <w:szCs w:val="24"/>
        </w:rPr>
      </w:pPr>
      <w:r w:rsidRPr="009E6ABF">
        <w:rPr>
          <w:rFonts w:ascii="Times New Roman" w:hAnsi="Times New Roman"/>
          <w:sz w:val="24"/>
          <w:szCs w:val="24"/>
        </w:rPr>
        <w:t>Custom Saf</w:t>
      </w:r>
      <w:r w:rsidR="00E7455B" w:rsidRPr="009E6ABF">
        <w:rPr>
          <w:rFonts w:ascii="Times New Roman" w:hAnsi="Times New Roman"/>
          <w:sz w:val="24"/>
          <w:szCs w:val="24"/>
        </w:rPr>
        <w:t>e</w:t>
      </w:r>
      <w:r w:rsidR="00255EEA" w:rsidRPr="009E6ABF">
        <w:rPr>
          <w:rFonts w:ascii="Times New Roman" w:hAnsi="Times New Roman"/>
          <w:sz w:val="24"/>
          <w:szCs w:val="24"/>
        </w:rPr>
        <w:t xml:space="preserve"> Electric has authorised and issued share capital of N200 million, made up of 400 million ordinary shares of 50 kobo each. The following is the company’s trial balance as at 30 April 2008.</w:t>
      </w:r>
    </w:p>
    <w:tbl>
      <w:tblPr>
        <w:tblW w:w="0" w:type="auto"/>
        <w:tblLayout w:type="fixed"/>
        <w:tblLook w:val="04A0"/>
      </w:tblPr>
      <w:tblGrid>
        <w:gridCol w:w="2549"/>
        <w:gridCol w:w="2549"/>
        <w:gridCol w:w="2549"/>
      </w:tblGrid>
      <w:tr w:rsidR="00255EEA" w:rsidRPr="009E6ABF" w:rsidTr="00255EEA">
        <w:trPr>
          <w:trHeight w:val="241"/>
        </w:trPr>
        <w:tc>
          <w:tcPr>
            <w:tcW w:w="2549" w:type="dxa"/>
            <w:tcBorders>
              <w:top w:val="nil"/>
              <w:left w:val="nil"/>
              <w:bottom w:val="nil"/>
              <w:right w:val="nil"/>
            </w:tcBorders>
            <w:hideMark/>
          </w:tcPr>
          <w:p w:rsidR="00255EEA" w:rsidRPr="009E6ABF" w:rsidRDefault="00255EEA">
            <w:pPr>
              <w:pStyle w:val="Default"/>
            </w:pPr>
            <w:r w:rsidRPr="009E6ABF">
              <w:rPr>
                <w:b/>
                <w:bCs/>
              </w:rPr>
              <w:t xml:space="preserve">PARTICULARS </w:t>
            </w:r>
          </w:p>
        </w:tc>
        <w:tc>
          <w:tcPr>
            <w:tcW w:w="2549" w:type="dxa"/>
            <w:tcBorders>
              <w:top w:val="nil"/>
              <w:left w:val="nil"/>
              <w:bottom w:val="nil"/>
              <w:right w:val="nil"/>
            </w:tcBorders>
            <w:hideMark/>
          </w:tcPr>
          <w:p w:rsidR="00255EEA" w:rsidRPr="009E6ABF" w:rsidRDefault="00255EEA">
            <w:pPr>
              <w:pStyle w:val="Default"/>
            </w:pPr>
            <w:r w:rsidRPr="009E6ABF">
              <w:rPr>
                <w:b/>
                <w:bCs/>
              </w:rPr>
              <w:tab/>
            </w:r>
            <w:r w:rsidRPr="009E6ABF">
              <w:rPr>
                <w:b/>
                <w:bCs/>
              </w:rPr>
              <w:tab/>
              <w:t xml:space="preserve">DR </w:t>
            </w:r>
          </w:p>
          <w:p w:rsidR="00255EEA" w:rsidRPr="009E6ABF" w:rsidRDefault="00255EEA">
            <w:pPr>
              <w:pStyle w:val="Default"/>
            </w:pPr>
            <w:r w:rsidRPr="009E6ABF">
              <w:tab/>
            </w:r>
            <w:r w:rsidRPr="009E6ABF">
              <w:tab/>
              <w:t xml:space="preserve">N’000 </w:t>
            </w:r>
          </w:p>
        </w:tc>
        <w:tc>
          <w:tcPr>
            <w:tcW w:w="2549" w:type="dxa"/>
            <w:tcBorders>
              <w:top w:val="nil"/>
              <w:left w:val="nil"/>
              <w:bottom w:val="nil"/>
              <w:right w:val="nil"/>
            </w:tcBorders>
            <w:hideMark/>
          </w:tcPr>
          <w:p w:rsidR="00255EEA" w:rsidRPr="009E6ABF" w:rsidRDefault="00255EEA">
            <w:pPr>
              <w:pStyle w:val="Default"/>
            </w:pPr>
            <w:r w:rsidRPr="009E6ABF">
              <w:rPr>
                <w:b/>
                <w:bCs/>
              </w:rPr>
              <w:t xml:space="preserve">CR </w:t>
            </w:r>
          </w:p>
          <w:p w:rsidR="00255EEA" w:rsidRPr="009E6ABF" w:rsidRDefault="00255EEA">
            <w:pPr>
              <w:pStyle w:val="Default"/>
            </w:pPr>
            <w:r w:rsidRPr="009E6ABF">
              <w:t xml:space="preserve">N’000 </w:t>
            </w:r>
          </w:p>
        </w:tc>
      </w:tr>
      <w:tr w:rsidR="00255EEA" w:rsidRPr="009E6ABF" w:rsidTr="00255EEA">
        <w:trPr>
          <w:trHeight w:val="800"/>
        </w:trPr>
        <w:tc>
          <w:tcPr>
            <w:tcW w:w="2549" w:type="dxa"/>
            <w:tcBorders>
              <w:top w:val="nil"/>
              <w:left w:val="nil"/>
              <w:bottom w:val="nil"/>
              <w:right w:val="nil"/>
            </w:tcBorders>
            <w:hideMark/>
          </w:tcPr>
          <w:p w:rsidR="00255EEA" w:rsidRPr="009E6ABF" w:rsidRDefault="00255EEA">
            <w:pPr>
              <w:pStyle w:val="Default"/>
            </w:pPr>
            <w:r w:rsidRPr="009E6ABF">
              <w:t xml:space="preserve">Freehold land </w:t>
            </w:r>
          </w:p>
          <w:p w:rsidR="00255EEA" w:rsidRPr="009E6ABF" w:rsidRDefault="00255EEA">
            <w:pPr>
              <w:pStyle w:val="Default"/>
            </w:pPr>
            <w:r w:rsidRPr="009E6ABF">
              <w:t xml:space="preserve">Short term deposits </w:t>
            </w:r>
          </w:p>
          <w:p w:rsidR="00255EEA" w:rsidRPr="009E6ABF" w:rsidRDefault="00255EEA">
            <w:pPr>
              <w:pStyle w:val="Default"/>
            </w:pPr>
            <w:r w:rsidRPr="009E6ABF">
              <w:t xml:space="preserve">Sundry debtors </w:t>
            </w:r>
          </w:p>
          <w:p w:rsidR="00255EEA" w:rsidRPr="009E6ABF" w:rsidRDefault="00255EEA">
            <w:pPr>
              <w:pStyle w:val="Default"/>
            </w:pPr>
            <w:r w:rsidRPr="009E6ABF">
              <w:t xml:space="preserve">Cash and bank </w:t>
            </w:r>
          </w:p>
          <w:p w:rsidR="00255EEA" w:rsidRPr="009E6ABF" w:rsidRDefault="00255EEA">
            <w:pPr>
              <w:pStyle w:val="Default"/>
            </w:pPr>
            <w:r w:rsidRPr="009E6ABF">
              <w:t xml:space="preserve">Furniture and fitting-cost </w:t>
            </w:r>
          </w:p>
          <w:p w:rsidR="00255EEA" w:rsidRPr="009E6ABF" w:rsidRDefault="00255EEA">
            <w:pPr>
              <w:pStyle w:val="Default"/>
            </w:pPr>
            <w:r w:rsidRPr="009E6ABF">
              <w:t xml:space="preserve">Accumulated depreciation </w:t>
            </w:r>
          </w:p>
        </w:tc>
        <w:tc>
          <w:tcPr>
            <w:tcW w:w="2549" w:type="dxa"/>
            <w:tcBorders>
              <w:top w:val="nil"/>
              <w:left w:val="nil"/>
              <w:bottom w:val="nil"/>
              <w:right w:val="nil"/>
            </w:tcBorders>
            <w:hideMark/>
          </w:tcPr>
          <w:p w:rsidR="00255EEA" w:rsidRPr="009E6ABF" w:rsidRDefault="00255EEA">
            <w:pPr>
              <w:pStyle w:val="Default"/>
            </w:pPr>
            <w:r w:rsidRPr="009E6ABF">
              <w:tab/>
            </w:r>
            <w:r w:rsidRPr="009E6ABF">
              <w:tab/>
              <w:t xml:space="preserve">25,000 </w:t>
            </w:r>
          </w:p>
          <w:p w:rsidR="00255EEA" w:rsidRPr="009E6ABF" w:rsidRDefault="00255EEA">
            <w:pPr>
              <w:pStyle w:val="Default"/>
            </w:pPr>
            <w:r w:rsidRPr="009E6ABF">
              <w:tab/>
            </w:r>
            <w:r w:rsidRPr="009E6ABF">
              <w:tab/>
              <w:t xml:space="preserve">50,000 </w:t>
            </w:r>
          </w:p>
          <w:p w:rsidR="00255EEA" w:rsidRPr="009E6ABF" w:rsidRDefault="00255EEA">
            <w:pPr>
              <w:pStyle w:val="Default"/>
            </w:pPr>
            <w:r w:rsidRPr="009E6ABF">
              <w:tab/>
            </w:r>
            <w:r w:rsidRPr="009E6ABF">
              <w:tab/>
              <w:t xml:space="preserve">60,820 </w:t>
            </w:r>
          </w:p>
          <w:p w:rsidR="00255EEA" w:rsidRPr="009E6ABF" w:rsidRDefault="00255EEA">
            <w:pPr>
              <w:pStyle w:val="Default"/>
            </w:pPr>
            <w:r w:rsidRPr="009E6ABF">
              <w:tab/>
            </w:r>
            <w:r w:rsidRPr="009E6ABF">
              <w:tab/>
              <w:t xml:space="preserve">50,862 </w:t>
            </w:r>
          </w:p>
          <w:p w:rsidR="00255EEA" w:rsidRPr="009E6ABF" w:rsidRDefault="00255EEA">
            <w:pPr>
              <w:pStyle w:val="Default"/>
            </w:pPr>
            <w:r w:rsidRPr="009E6ABF">
              <w:tab/>
            </w:r>
            <w:r w:rsidRPr="009E6ABF">
              <w:tab/>
              <w:t xml:space="preserve">44,720 </w:t>
            </w:r>
          </w:p>
        </w:tc>
        <w:tc>
          <w:tcPr>
            <w:tcW w:w="2549" w:type="dxa"/>
            <w:tcBorders>
              <w:top w:val="nil"/>
              <w:left w:val="nil"/>
              <w:bottom w:val="nil"/>
              <w:right w:val="nil"/>
            </w:tcBorders>
          </w:tcPr>
          <w:p w:rsidR="00255EEA" w:rsidRPr="009E6ABF" w:rsidRDefault="00255EEA">
            <w:pPr>
              <w:pStyle w:val="Default"/>
            </w:pPr>
          </w:p>
          <w:p w:rsidR="00255EEA" w:rsidRPr="009E6ABF" w:rsidRDefault="00255EEA">
            <w:pPr>
              <w:pStyle w:val="Default"/>
            </w:pPr>
          </w:p>
          <w:p w:rsidR="00255EEA" w:rsidRPr="009E6ABF" w:rsidRDefault="00255EEA">
            <w:pPr>
              <w:pStyle w:val="Default"/>
            </w:pPr>
          </w:p>
          <w:p w:rsidR="00255EEA" w:rsidRPr="009E6ABF" w:rsidRDefault="00255EEA">
            <w:pPr>
              <w:pStyle w:val="Default"/>
            </w:pPr>
          </w:p>
          <w:p w:rsidR="00255EEA" w:rsidRPr="009E6ABF" w:rsidRDefault="00255EEA">
            <w:pPr>
              <w:pStyle w:val="Default"/>
            </w:pPr>
          </w:p>
          <w:p w:rsidR="00255EEA" w:rsidRPr="009E6ABF" w:rsidRDefault="00255EEA">
            <w:pPr>
              <w:pStyle w:val="Default"/>
            </w:pPr>
            <w:r w:rsidRPr="009E6ABF">
              <w:t xml:space="preserve">11,180 </w:t>
            </w:r>
          </w:p>
        </w:tc>
      </w:tr>
      <w:tr w:rsidR="00255EEA" w:rsidRPr="009E6ABF" w:rsidTr="00255EEA">
        <w:trPr>
          <w:trHeight w:val="800"/>
        </w:trPr>
        <w:tc>
          <w:tcPr>
            <w:tcW w:w="2549" w:type="dxa"/>
            <w:tcBorders>
              <w:top w:val="nil"/>
              <w:left w:val="nil"/>
              <w:bottom w:val="nil"/>
              <w:right w:val="nil"/>
            </w:tcBorders>
            <w:hideMark/>
          </w:tcPr>
          <w:p w:rsidR="00255EEA" w:rsidRPr="009E6ABF" w:rsidRDefault="00255EEA">
            <w:pPr>
              <w:pStyle w:val="Default"/>
            </w:pPr>
            <w:r w:rsidRPr="009E6ABF">
              <w:t xml:space="preserve">Machinery and equipment-cost </w:t>
            </w:r>
          </w:p>
          <w:p w:rsidR="00255EEA" w:rsidRPr="009E6ABF" w:rsidRDefault="00255EEA">
            <w:pPr>
              <w:pStyle w:val="Default"/>
            </w:pPr>
            <w:r w:rsidRPr="009E6ABF">
              <w:t xml:space="preserve">Accumulated depreciation </w:t>
            </w:r>
          </w:p>
          <w:p w:rsidR="00255EEA" w:rsidRPr="009E6ABF" w:rsidRDefault="00255EEA">
            <w:pPr>
              <w:pStyle w:val="Default"/>
            </w:pPr>
            <w:r w:rsidRPr="009E6ABF">
              <w:t xml:space="preserve">Stock at 1 may 2003 </w:t>
            </w:r>
          </w:p>
          <w:p w:rsidR="00255EEA" w:rsidRPr="009E6ABF" w:rsidRDefault="00255EEA">
            <w:pPr>
              <w:pStyle w:val="Default"/>
            </w:pPr>
            <w:r w:rsidRPr="009E6ABF">
              <w:t xml:space="preserve">Sundry creditors </w:t>
            </w:r>
          </w:p>
          <w:p w:rsidR="00255EEA" w:rsidRPr="009E6ABF" w:rsidRDefault="00255EEA">
            <w:pPr>
              <w:pStyle w:val="Default"/>
            </w:pPr>
            <w:r w:rsidRPr="009E6ABF">
              <w:t xml:space="preserve">Bank overdraft </w:t>
            </w:r>
          </w:p>
          <w:p w:rsidR="00255EEA" w:rsidRPr="009E6ABF" w:rsidRDefault="00255EEA">
            <w:pPr>
              <w:pStyle w:val="Default"/>
            </w:pPr>
            <w:r w:rsidRPr="009E6ABF">
              <w:t xml:space="preserve">Wages </w:t>
            </w:r>
          </w:p>
          <w:p w:rsidR="00255EEA" w:rsidRPr="009E6ABF" w:rsidRDefault="00255EEA">
            <w:pPr>
              <w:pStyle w:val="Default"/>
            </w:pPr>
            <w:r w:rsidRPr="009E6ABF">
              <w:lastRenderedPageBreak/>
              <w:t xml:space="preserve">Postages and telephone </w:t>
            </w:r>
          </w:p>
          <w:p w:rsidR="00255EEA" w:rsidRPr="009E6ABF" w:rsidRDefault="00255EEA">
            <w:pPr>
              <w:pStyle w:val="Default"/>
            </w:pPr>
            <w:r w:rsidRPr="009E6ABF">
              <w:t xml:space="preserve">General expenses </w:t>
            </w:r>
          </w:p>
          <w:p w:rsidR="00255EEA" w:rsidRPr="009E6ABF" w:rsidRDefault="00255EEA">
            <w:pPr>
              <w:pStyle w:val="Default"/>
            </w:pPr>
            <w:r w:rsidRPr="009E6ABF">
              <w:t xml:space="preserve">Bad debts written off </w:t>
            </w:r>
          </w:p>
          <w:p w:rsidR="00255EEA" w:rsidRPr="009E6ABF" w:rsidRDefault="00255EEA">
            <w:pPr>
              <w:pStyle w:val="Default"/>
            </w:pPr>
            <w:r w:rsidRPr="009E6ABF">
              <w:t xml:space="preserve">Auditors remuneration </w:t>
            </w:r>
          </w:p>
          <w:p w:rsidR="00255EEA" w:rsidRPr="009E6ABF" w:rsidRDefault="00255EEA">
            <w:pPr>
              <w:pStyle w:val="Default"/>
            </w:pPr>
            <w:r w:rsidRPr="009E6ABF">
              <w:t xml:space="preserve">Distribution expenses </w:t>
            </w:r>
          </w:p>
          <w:p w:rsidR="00255EEA" w:rsidRPr="009E6ABF" w:rsidRDefault="00255EEA">
            <w:pPr>
              <w:pStyle w:val="Default"/>
            </w:pPr>
            <w:r w:rsidRPr="009E6ABF">
              <w:t xml:space="preserve">Insurance </w:t>
            </w:r>
          </w:p>
          <w:p w:rsidR="00255EEA" w:rsidRPr="009E6ABF" w:rsidRDefault="00255EEA">
            <w:pPr>
              <w:pStyle w:val="Default"/>
            </w:pPr>
            <w:r w:rsidRPr="009E6ABF">
              <w:t>Bank interest paid and received</w:t>
            </w:r>
          </w:p>
          <w:p w:rsidR="00255EEA" w:rsidRPr="009E6ABF" w:rsidRDefault="00255EEA">
            <w:pPr>
              <w:pStyle w:val="Default"/>
            </w:pPr>
            <w:r w:rsidRPr="009E6ABF">
              <w:t xml:space="preserve">Electricity </w:t>
            </w:r>
          </w:p>
          <w:p w:rsidR="00255EEA" w:rsidRPr="009E6ABF" w:rsidRDefault="00255EEA">
            <w:pPr>
              <w:pStyle w:val="Default"/>
            </w:pPr>
            <w:r w:rsidRPr="009E6ABF">
              <w:t xml:space="preserve">Salaries (including directors remuneration </w:t>
            </w:r>
          </w:p>
          <w:p w:rsidR="00255EEA" w:rsidRPr="009E6ABF" w:rsidRDefault="00255EEA">
            <w:pPr>
              <w:pStyle w:val="Default"/>
            </w:pPr>
            <w:r w:rsidRPr="009E6ABF">
              <w:t xml:space="preserve">N2m) </w:t>
            </w:r>
          </w:p>
          <w:p w:rsidR="00255EEA" w:rsidRPr="009E6ABF" w:rsidRDefault="00255EEA">
            <w:pPr>
              <w:pStyle w:val="Default"/>
            </w:pPr>
            <w:r w:rsidRPr="009E6ABF">
              <w:t xml:space="preserve">Rates </w:t>
            </w:r>
          </w:p>
          <w:p w:rsidR="00255EEA" w:rsidRPr="009E6ABF" w:rsidRDefault="00255EEA">
            <w:pPr>
              <w:pStyle w:val="Default"/>
            </w:pPr>
            <w:r w:rsidRPr="009E6ABF">
              <w:t xml:space="preserve">Purchases </w:t>
            </w:r>
          </w:p>
          <w:p w:rsidR="00255EEA" w:rsidRPr="009E6ABF" w:rsidRDefault="00255EEA">
            <w:pPr>
              <w:pStyle w:val="Default"/>
            </w:pPr>
            <w:r w:rsidRPr="009E6ABF">
              <w:t xml:space="preserve">Sales </w:t>
            </w:r>
          </w:p>
          <w:p w:rsidR="00255EEA" w:rsidRPr="009E6ABF" w:rsidRDefault="00255EEA">
            <w:pPr>
              <w:pStyle w:val="Default"/>
            </w:pPr>
            <w:r w:rsidRPr="009E6ABF">
              <w:t xml:space="preserve">Dividends(interim) </w:t>
            </w:r>
          </w:p>
          <w:p w:rsidR="00255EEA" w:rsidRPr="009E6ABF" w:rsidRDefault="00255EEA">
            <w:pPr>
              <w:pStyle w:val="Default"/>
            </w:pPr>
            <w:r w:rsidRPr="009E6ABF">
              <w:t xml:space="preserve">Profit and loss account </w:t>
            </w:r>
          </w:p>
          <w:p w:rsidR="00255EEA" w:rsidRPr="009E6ABF" w:rsidRDefault="00255EEA">
            <w:pPr>
              <w:pStyle w:val="Default"/>
            </w:pPr>
            <w:r w:rsidRPr="009E6ABF">
              <w:t xml:space="preserve">Share capital </w:t>
            </w:r>
          </w:p>
        </w:tc>
        <w:tc>
          <w:tcPr>
            <w:tcW w:w="2549" w:type="dxa"/>
            <w:tcBorders>
              <w:top w:val="nil"/>
              <w:left w:val="nil"/>
              <w:bottom w:val="nil"/>
              <w:right w:val="nil"/>
            </w:tcBorders>
          </w:tcPr>
          <w:p w:rsidR="00255EEA" w:rsidRPr="009E6ABF" w:rsidRDefault="00255EEA">
            <w:pPr>
              <w:pStyle w:val="Default"/>
            </w:pPr>
            <w:r w:rsidRPr="009E6ABF">
              <w:lastRenderedPageBreak/>
              <w:tab/>
            </w:r>
            <w:r w:rsidRPr="009E6ABF">
              <w:tab/>
              <w:t xml:space="preserve">164,000 </w:t>
            </w:r>
          </w:p>
          <w:p w:rsidR="00255EEA" w:rsidRPr="009E6ABF" w:rsidRDefault="00255EEA">
            <w:pPr>
              <w:pStyle w:val="Default"/>
            </w:pPr>
          </w:p>
          <w:p w:rsidR="00255EEA" w:rsidRPr="009E6ABF" w:rsidRDefault="00255EEA">
            <w:pPr>
              <w:pStyle w:val="Default"/>
            </w:pPr>
          </w:p>
          <w:p w:rsidR="00255EEA" w:rsidRPr="009E6ABF" w:rsidRDefault="00255EEA">
            <w:pPr>
              <w:pStyle w:val="Default"/>
            </w:pPr>
            <w:r w:rsidRPr="009E6ABF">
              <w:tab/>
            </w:r>
            <w:r w:rsidRPr="009E6ABF">
              <w:tab/>
              <w:t xml:space="preserve">27,160 </w:t>
            </w:r>
          </w:p>
          <w:p w:rsidR="00255EEA" w:rsidRPr="009E6ABF" w:rsidRDefault="00255EEA">
            <w:pPr>
              <w:pStyle w:val="Default"/>
            </w:pPr>
            <w:r w:rsidRPr="009E6ABF">
              <w:tab/>
            </w:r>
            <w:r w:rsidRPr="009E6ABF">
              <w:tab/>
            </w:r>
          </w:p>
          <w:p w:rsidR="00255EEA" w:rsidRPr="009E6ABF" w:rsidRDefault="00255EEA">
            <w:pPr>
              <w:pStyle w:val="Default"/>
            </w:pPr>
          </w:p>
          <w:p w:rsidR="00255EEA" w:rsidRPr="009E6ABF" w:rsidRDefault="002E0095">
            <w:pPr>
              <w:pStyle w:val="Default"/>
            </w:pPr>
            <w:r w:rsidRPr="009E6ABF">
              <w:tab/>
            </w:r>
            <w:r w:rsidRPr="009E6ABF">
              <w:tab/>
              <w:t>7</w:t>
            </w:r>
            <w:r w:rsidR="00255EEA" w:rsidRPr="009E6ABF">
              <w:t xml:space="preserve">7,280 </w:t>
            </w:r>
          </w:p>
          <w:p w:rsidR="00255EEA" w:rsidRPr="009E6ABF" w:rsidRDefault="00255EEA">
            <w:pPr>
              <w:pStyle w:val="Default"/>
            </w:pPr>
            <w:r w:rsidRPr="009E6ABF">
              <w:tab/>
            </w:r>
            <w:r w:rsidRPr="009E6ABF">
              <w:tab/>
              <w:t xml:space="preserve">2,100 </w:t>
            </w:r>
          </w:p>
          <w:p w:rsidR="00255EEA" w:rsidRPr="009E6ABF" w:rsidRDefault="00255EEA">
            <w:pPr>
              <w:pStyle w:val="Default"/>
            </w:pPr>
            <w:r w:rsidRPr="009E6ABF">
              <w:lastRenderedPageBreak/>
              <w:tab/>
            </w:r>
            <w:r w:rsidRPr="009E6ABF">
              <w:tab/>
              <w:t xml:space="preserve">6,060 </w:t>
            </w:r>
          </w:p>
          <w:p w:rsidR="00255EEA" w:rsidRPr="009E6ABF" w:rsidRDefault="00255EEA">
            <w:pPr>
              <w:pStyle w:val="Default"/>
            </w:pPr>
            <w:r w:rsidRPr="009E6ABF">
              <w:tab/>
            </w:r>
            <w:r w:rsidRPr="009E6ABF">
              <w:tab/>
              <w:t xml:space="preserve">   560 </w:t>
            </w:r>
          </w:p>
          <w:p w:rsidR="00255EEA" w:rsidRPr="009E6ABF" w:rsidRDefault="00255EEA">
            <w:pPr>
              <w:pStyle w:val="Default"/>
            </w:pPr>
            <w:r w:rsidRPr="009E6ABF">
              <w:tab/>
            </w:r>
            <w:r w:rsidRPr="009E6ABF">
              <w:tab/>
              <w:t xml:space="preserve">2,000 </w:t>
            </w:r>
          </w:p>
          <w:p w:rsidR="00255EEA" w:rsidRPr="009E6ABF" w:rsidRDefault="00255EEA">
            <w:pPr>
              <w:pStyle w:val="Default"/>
            </w:pPr>
            <w:r w:rsidRPr="009E6ABF">
              <w:tab/>
            </w:r>
            <w:r w:rsidRPr="009E6ABF">
              <w:tab/>
              <w:t xml:space="preserve">2,140 </w:t>
            </w:r>
          </w:p>
          <w:p w:rsidR="00255EEA" w:rsidRPr="009E6ABF" w:rsidRDefault="00255EEA">
            <w:pPr>
              <w:pStyle w:val="Default"/>
            </w:pPr>
            <w:r w:rsidRPr="009E6ABF">
              <w:tab/>
            </w:r>
            <w:r w:rsidRPr="009E6ABF">
              <w:tab/>
              <w:t xml:space="preserve">2,060 </w:t>
            </w:r>
          </w:p>
          <w:p w:rsidR="00255EEA" w:rsidRPr="009E6ABF" w:rsidRDefault="00255EEA">
            <w:pPr>
              <w:pStyle w:val="Default"/>
            </w:pPr>
            <w:r w:rsidRPr="009E6ABF">
              <w:tab/>
            </w:r>
            <w:r w:rsidRPr="009E6ABF">
              <w:tab/>
              <w:t xml:space="preserve">4,100 </w:t>
            </w:r>
          </w:p>
          <w:p w:rsidR="00255EEA" w:rsidRPr="009E6ABF" w:rsidRDefault="00255EEA">
            <w:pPr>
              <w:pStyle w:val="Default"/>
            </w:pPr>
            <w:r w:rsidRPr="009E6ABF">
              <w:tab/>
            </w:r>
            <w:r w:rsidRPr="009E6ABF">
              <w:tab/>
            </w:r>
          </w:p>
          <w:p w:rsidR="00255EEA" w:rsidRPr="009E6ABF" w:rsidRDefault="00255EEA">
            <w:pPr>
              <w:pStyle w:val="Default"/>
            </w:pPr>
            <w:r w:rsidRPr="009E6ABF">
              <w:tab/>
            </w:r>
            <w:r w:rsidRPr="009E6ABF">
              <w:tab/>
              <w:t xml:space="preserve">3,800 </w:t>
            </w:r>
          </w:p>
          <w:p w:rsidR="00255EEA" w:rsidRPr="009E6ABF" w:rsidRDefault="002E0095">
            <w:pPr>
              <w:pStyle w:val="Default"/>
            </w:pPr>
            <w:r w:rsidRPr="009E6ABF">
              <w:tab/>
              <w:t xml:space="preserve">           6</w:t>
            </w:r>
            <w:r w:rsidR="00255EEA" w:rsidRPr="009E6ABF">
              <w:t xml:space="preserve">6,850 </w:t>
            </w:r>
          </w:p>
          <w:p w:rsidR="00255EEA" w:rsidRPr="009E6ABF" w:rsidRDefault="00255EEA">
            <w:pPr>
              <w:pStyle w:val="Default"/>
            </w:pPr>
          </w:p>
          <w:p w:rsidR="00255EEA" w:rsidRPr="009E6ABF" w:rsidRDefault="00255EEA">
            <w:pPr>
              <w:pStyle w:val="Default"/>
            </w:pPr>
          </w:p>
          <w:p w:rsidR="00255EEA" w:rsidRPr="009E6ABF" w:rsidRDefault="00255EEA">
            <w:pPr>
              <w:pStyle w:val="Default"/>
            </w:pPr>
            <w:r w:rsidRPr="009E6ABF">
              <w:tab/>
            </w:r>
            <w:r w:rsidRPr="009E6ABF">
              <w:tab/>
              <w:t xml:space="preserve">1,580 </w:t>
            </w:r>
          </w:p>
          <w:p w:rsidR="00255EEA" w:rsidRPr="009E6ABF" w:rsidRDefault="00255EEA">
            <w:pPr>
              <w:pStyle w:val="Default"/>
            </w:pPr>
            <w:r w:rsidRPr="009E6ABF">
              <w:tab/>
              <w:t xml:space="preserve">         306,832 </w:t>
            </w:r>
          </w:p>
          <w:p w:rsidR="00255EEA" w:rsidRPr="009E6ABF" w:rsidRDefault="00255EEA">
            <w:pPr>
              <w:pStyle w:val="Default"/>
            </w:pPr>
          </w:p>
          <w:p w:rsidR="00255EEA" w:rsidRPr="009E6ABF" w:rsidRDefault="00255EEA">
            <w:pPr>
              <w:pStyle w:val="Default"/>
            </w:pPr>
            <w:r w:rsidRPr="009E6ABF">
              <w:tab/>
            </w:r>
            <w:r w:rsidRPr="009E6ABF">
              <w:tab/>
              <w:t xml:space="preserve">24,000 </w:t>
            </w:r>
          </w:p>
          <w:p w:rsidR="00255EEA" w:rsidRPr="009E6ABF" w:rsidRDefault="00255EEA">
            <w:pPr>
              <w:pStyle w:val="Default"/>
            </w:pPr>
          </w:p>
          <w:p w:rsidR="00255EEA" w:rsidRPr="009E6ABF" w:rsidRDefault="00255EEA">
            <w:pPr>
              <w:pStyle w:val="Default"/>
              <w:rPr>
                <w:u w:val="single"/>
              </w:rPr>
            </w:pPr>
            <w:r w:rsidRPr="009E6ABF">
              <w:tab/>
            </w:r>
          </w:p>
          <w:p w:rsidR="00255EEA" w:rsidRPr="009E6ABF" w:rsidRDefault="00255EEA" w:rsidP="00E7455B">
            <w:pPr>
              <w:pStyle w:val="Default"/>
              <w:rPr>
                <w:b/>
              </w:rPr>
            </w:pPr>
            <w:r w:rsidRPr="009E6ABF">
              <w:tab/>
            </w:r>
            <w:r w:rsidRPr="009E6ABF">
              <w:tab/>
            </w:r>
            <w:r w:rsidRPr="009E6ABF">
              <w:rPr>
                <w:b/>
              </w:rPr>
              <w:t>9</w:t>
            </w:r>
            <w:r w:rsidR="00E7455B" w:rsidRPr="009E6ABF">
              <w:rPr>
                <w:b/>
              </w:rPr>
              <w:t>2</w:t>
            </w:r>
            <w:r w:rsidRPr="009E6ABF">
              <w:rPr>
                <w:b/>
              </w:rPr>
              <w:t xml:space="preserve">1,924 </w:t>
            </w:r>
          </w:p>
        </w:tc>
        <w:tc>
          <w:tcPr>
            <w:tcW w:w="2549" w:type="dxa"/>
            <w:tcBorders>
              <w:top w:val="nil"/>
              <w:left w:val="nil"/>
              <w:bottom w:val="nil"/>
              <w:right w:val="nil"/>
            </w:tcBorders>
          </w:tcPr>
          <w:p w:rsidR="00255EEA" w:rsidRPr="009E6ABF" w:rsidRDefault="00255EEA">
            <w:pPr>
              <w:pStyle w:val="Default"/>
            </w:pPr>
            <w:r w:rsidRPr="009E6ABF">
              <w:lastRenderedPageBreak/>
              <w:tab/>
            </w:r>
          </w:p>
          <w:p w:rsidR="00255EEA" w:rsidRPr="009E6ABF" w:rsidRDefault="00255EEA">
            <w:pPr>
              <w:pStyle w:val="Default"/>
            </w:pPr>
          </w:p>
          <w:p w:rsidR="00255EEA" w:rsidRPr="009E6ABF" w:rsidRDefault="00255EEA">
            <w:pPr>
              <w:pStyle w:val="Default"/>
            </w:pPr>
            <w:r w:rsidRPr="009E6ABF">
              <w:t xml:space="preserve">32,800 </w:t>
            </w:r>
          </w:p>
          <w:p w:rsidR="00255EEA" w:rsidRPr="009E6ABF" w:rsidRDefault="00255EEA">
            <w:pPr>
              <w:pStyle w:val="Default"/>
            </w:pPr>
          </w:p>
          <w:p w:rsidR="00255EEA" w:rsidRPr="009E6ABF" w:rsidRDefault="002E0095">
            <w:pPr>
              <w:pStyle w:val="Default"/>
            </w:pPr>
            <w:r w:rsidRPr="009E6ABF">
              <w:t>1</w:t>
            </w:r>
            <w:r w:rsidR="00255EEA" w:rsidRPr="009E6ABF">
              <w:t xml:space="preserve">9,420 </w:t>
            </w:r>
          </w:p>
          <w:p w:rsidR="00255EEA" w:rsidRPr="009E6ABF" w:rsidRDefault="002E0095">
            <w:pPr>
              <w:pStyle w:val="Default"/>
            </w:pPr>
            <w:r w:rsidRPr="009E6ABF">
              <w:t>1</w:t>
            </w:r>
            <w:r w:rsidR="00255EEA" w:rsidRPr="009E6ABF">
              <w:t xml:space="preserve">5,000 </w:t>
            </w:r>
          </w:p>
          <w:p w:rsidR="00255EEA" w:rsidRPr="009E6ABF" w:rsidRDefault="00255EEA">
            <w:pPr>
              <w:pStyle w:val="Default"/>
            </w:pPr>
          </w:p>
          <w:p w:rsidR="00255EEA" w:rsidRPr="009E6ABF" w:rsidRDefault="00255EEA">
            <w:pPr>
              <w:pStyle w:val="Default"/>
            </w:pPr>
          </w:p>
          <w:p w:rsidR="00255EEA" w:rsidRPr="009E6ABF" w:rsidRDefault="00255EEA">
            <w:pPr>
              <w:pStyle w:val="Default"/>
            </w:pPr>
          </w:p>
          <w:p w:rsidR="00255EEA" w:rsidRPr="009E6ABF" w:rsidRDefault="00255EEA">
            <w:pPr>
              <w:pStyle w:val="Default"/>
            </w:pPr>
          </w:p>
          <w:p w:rsidR="00255EEA" w:rsidRPr="009E6ABF" w:rsidRDefault="00255EEA">
            <w:pPr>
              <w:pStyle w:val="Default"/>
            </w:pPr>
          </w:p>
          <w:p w:rsidR="00255EEA" w:rsidRPr="009E6ABF" w:rsidRDefault="00255EEA">
            <w:pPr>
              <w:pStyle w:val="Default"/>
            </w:pPr>
          </w:p>
          <w:p w:rsidR="00255EEA" w:rsidRPr="009E6ABF" w:rsidRDefault="00255EEA">
            <w:pPr>
              <w:pStyle w:val="Default"/>
            </w:pPr>
            <w:r w:rsidRPr="009E6ABF">
              <w:t xml:space="preserve">1,000 </w:t>
            </w:r>
          </w:p>
          <w:p w:rsidR="00255EEA" w:rsidRPr="009E6ABF" w:rsidRDefault="00255EEA">
            <w:pPr>
              <w:pStyle w:val="Default"/>
            </w:pPr>
          </w:p>
          <w:p w:rsidR="00255EEA" w:rsidRPr="009E6ABF" w:rsidRDefault="00255EEA">
            <w:pPr>
              <w:pStyle w:val="Default"/>
            </w:pPr>
          </w:p>
          <w:p w:rsidR="00255EEA" w:rsidRPr="009E6ABF" w:rsidRDefault="00255EEA">
            <w:pPr>
              <w:pStyle w:val="Default"/>
            </w:pPr>
          </w:p>
          <w:p w:rsidR="00255EEA" w:rsidRPr="009E6ABF" w:rsidRDefault="00255EEA">
            <w:pPr>
              <w:pStyle w:val="Default"/>
            </w:pPr>
          </w:p>
          <w:p w:rsidR="00255EEA" w:rsidRPr="009E6ABF" w:rsidRDefault="00255EEA">
            <w:pPr>
              <w:pStyle w:val="Default"/>
            </w:pPr>
          </w:p>
          <w:p w:rsidR="00255EEA" w:rsidRPr="009E6ABF" w:rsidRDefault="00255EEA">
            <w:pPr>
              <w:pStyle w:val="Default"/>
            </w:pPr>
          </w:p>
          <w:p w:rsidR="00255EEA" w:rsidRPr="009E6ABF" w:rsidRDefault="00255EEA">
            <w:pPr>
              <w:pStyle w:val="Default"/>
            </w:pPr>
          </w:p>
          <w:p w:rsidR="00724F31" w:rsidRPr="009E6ABF" w:rsidRDefault="00724F31">
            <w:pPr>
              <w:pStyle w:val="Default"/>
            </w:pPr>
          </w:p>
          <w:p w:rsidR="00255EEA" w:rsidRPr="009E6ABF" w:rsidRDefault="00255EEA">
            <w:pPr>
              <w:pStyle w:val="Default"/>
            </w:pPr>
            <w:r w:rsidRPr="009E6ABF">
              <w:t xml:space="preserve">640,124 </w:t>
            </w:r>
          </w:p>
          <w:p w:rsidR="00255EEA" w:rsidRPr="009E6ABF" w:rsidRDefault="00255EEA">
            <w:pPr>
              <w:pStyle w:val="Default"/>
            </w:pPr>
          </w:p>
          <w:p w:rsidR="00255EEA" w:rsidRPr="009E6ABF" w:rsidRDefault="00255EEA">
            <w:pPr>
              <w:pStyle w:val="Default"/>
            </w:pPr>
            <w:r w:rsidRPr="009E6ABF">
              <w:t xml:space="preserve">    2,400 </w:t>
            </w:r>
          </w:p>
          <w:p w:rsidR="00255EEA" w:rsidRPr="009E6ABF" w:rsidRDefault="00255EEA">
            <w:pPr>
              <w:pStyle w:val="Default"/>
              <w:rPr>
                <w:u w:val="single"/>
              </w:rPr>
            </w:pPr>
            <w:r w:rsidRPr="009E6ABF">
              <w:rPr>
                <w:u w:val="single"/>
              </w:rPr>
              <w:t xml:space="preserve">200,000 </w:t>
            </w:r>
          </w:p>
          <w:p w:rsidR="00255EEA" w:rsidRPr="009E6ABF" w:rsidRDefault="00E7455B">
            <w:pPr>
              <w:pStyle w:val="Default"/>
              <w:rPr>
                <w:b/>
              </w:rPr>
            </w:pPr>
            <w:r w:rsidRPr="009E6ABF">
              <w:rPr>
                <w:b/>
              </w:rPr>
              <w:t>92</w:t>
            </w:r>
            <w:r w:rsidR="00255EEA" w:rsidRPr="009E6ABF">
              <w:rPr>
                <w:b/>
              </w:rPr>
              <w:t xml:space="preserve">1,924 </w:t>
            </w:r>
          </w:p>
        </w:tc>
      </w:tr>
    </w:tbl>
    <w:p w:rsidR="00255EEA" w:rsidRPr="009E6ABF" w:rsidRDefault="00255EEA" w:rsidP="00255EEA">
      <w:pPr>
        <w:rPr>
          <w:rFonts w:ascii="Times New Roman" w:hAnsi="Times New Roman"/>
          <w:sz w:val="24"/>
          <w:szCs w:val="24"/>
        </w:rPr>
      </w:pPr>
    </w:p>
    <w:p w:rsidR="00255EEA" w:rsidRPr="009E6ABF" w:rsidRDefault="00255EEA" w:rsidP="00255EEA">
      <w:pPr>
        <w:pStyle w:val="Default"/>
      </w:pPr>
      <w:r w:rsidRPr="009E6ABF">
        <w:t xml:space="preserve">The following adjustments are necessary for the year ended 30/4/2008: </w:t>
      </w:r>
    </w:p>
    <w:p w:rsidR="00255EEA" w:rsidRPr="009E6ABF" w:rsidRDefault="00255EEA" w:rsidP="00255EEA">
      <w:pPr>
        <w:pStyle w:val="Default"/>
      </w:pPr>
      <w:r w:rsidRPr="009E6ABF">
        <w:t xml:space="preserve">(a) The directors recommended that 5% of debtors should be set aside for possible bad debt. </w:t>
      </w:r>
    </w:p>
    <w:p w:rsidR="00255EEA" w:rsidRPr="009E6ABF" w:rsidRDefault="00255EEA" w:rsidP="00255EEA">
      <w:pPr>
        <w:pStyle w:val="Default"/>
      </w:pPr>
    </w:p>
    <w:p w:rsidR="00255EEA" w:rsidRPr="009E6ABF" w:rsidRDefault="00255EEA" w:rsidP="00255EEA">
      <w:pPr>
        <w:pStyle w:val="Default"/>
      </w:pPr>
      <w:r w:rsidRPr="009E6ABF">
        <w:t xml:space="preserve">(b) Stock w as valued at N28,648,000 as at 30 April, 2008. </w:t>
      </w:r>
    </w:p>
    <w:p w:rsidR="00255EEA" w:rsidRPr="009E6ABF" w:rsidRDefault="00255EEA" w:rsidP="00255EEA">
      <w:pPr>
        <w:pStyle w:val="Default"/>
      </w:pPr>
    </w:p>
    <w:p w:rsidR="00255EEA" w:rsidRPr="009E6ABF" w:rsidRDefault="00255EEA" w:rsidP="00255EEA">
      <w:pPr>
        <w:pStyle w:val="Default"/>
      </w:pPr>
      <w:r w:rsidRPr="009E6ABF">
        <w:t xml:space="preserve">(c) W ages outstanding at 30 April, 2008 amounted to N 2,400,000 and electricity accrued w as N280,000. </w:t>
      </w:r>
    </w:p>
    <w:p w:rsidR="00255EEA" w:rsidRPr="009E6ABF" w:rsidRDefault="00255EEA" w:rsidP="00255EEA">
      <w:pPr>
        <w:pStyle w:val="Default"/>
      </w:pPr>
    </w:p>
    <w:p w:rsidR="00255EEA" w:rsidRPr="009E6ABF" w:rsidRDefault="00255EEA" w:rsidP="00255EEA">
      <w:pPr>
        <w:pStyle w:val="Default"/>
      </w:pPr>
      <w:r w:rsidRPr="009E6ABF">
        <w:t xml:space="preserve">(d) Depreciation is to be written off machinery and equipment at 10% per annum and Furniture and Fittings at 5% per annum. </w:t>
      </w:r>
    </w:p>
    <w:p w:rsidR="00255EEA" w:rsidRPr="009E6ABF" w:rsidRDefault="00255EEA" w:rsidP="00255EEA">
      <w:pPr>
        <w:pStyle w:val="Default"/>
      </w:pPr>
    </w:p>
    <w:p w:rsidR="00255EEA" w:rsidRPr="009E6ABF" w:rsidRDefault="00255EEA" w:rsidP="00255EEA">
      <w:pPr>
        <w:pStyle w:val="Default"/>
      </w:pPr>
      <w:r w:rsidRPr="009E6ABF">
        <w:t xml:space="preserve">(e) The Sales Manager is entitled to sales commission of 2% of gross profit. The commission is payable on 1 May, 2008. </w:t>
      </w:r>
    </w:p>
    <w:p w:rsidR="00255EEA" w:rsidRPr="009E6ABF" w:rsidRDefault="00255EEA" w:rsidP="00255EEA">
      <w:pPr>
        <w:pStyle w:val="Default"/>
      </w:pPr>
    </w:p>
    <w:p w:rsidR="00255EEA" w:rsidRPr="009E6ABF" w:rsidRDefault="00255EEA" w:rsidP="00255EEA">
      <w:pPr>
        <w:pStyle w:val="Default"/>
      </w:pPr>
      <w:r w:rsidRPr="009E6ABF">
        <w:t xml:space="preserve">(f) Insurance has been paid in advance amounting to N 285,000. </w:t>
      </w:r>
    </w:p>
    <w:p w:rsidR="00255EEA" w:rsidRPr="009E6ABF" w:rsidRDefault="00255EEA" w:rsidP="00255EEA">
      <w:pPr>
        <w:pStyle w:val="Default"/>
      </w:pPr>
    </w:p>
    <w:p w:rsidR="00255EEA" w:rsidRPr="009E6ABF" w:rsidRDefault="00255EEA" w:rsidP="00255EEA">
      <w:pPr>
        <w:pStyle w:val="Default"/>
      </w:pPr>
      <w:r w:rsidRPr="009E6ABF">
        <w:t xml:space="preserve">(g) Machinery which stood in the books at 1 May, 2007 at N 8million has been sold for N6 million in part exchange for a new machinery costing N 12 million. A net invoice for N6 million has been posted into the Purchases account. No other entry has been made in respect of this transaction. The original cost of the old machinery was N 10million. It is the company’s policy to charge a full year’s depreciation in the year of purchase and none in the year of sale. </w:t>
      </w:r>
    </w:p>
    <w:p w:rsidR="00255EEA" w:rsidRPr="009E6ABF" w:rsidRDefault="00255EEA" w:rsidP="00255EEA">
      <w:pPr>
        <w:pStyle w:val="Default"/>
      </w:pPr>
    </w:p>
    <w:p w:rsidR="00255EEA" w:rsidRPr="009E6ABF" w:rsidRDefault="00255EEA" w:rsidP="00255EEA">
      <w:pPr>
        <w:pStyle w:val="Default"/>
        <w:spacing w:after="30"/>
      </w:pPr>
      <w:r w:rsidRPr="009E6ABF">
        <w:t xml:space="preserve">(h) The Directors proposed a final dividend of 8%, making a total of 20% dividend in respect of the year to 30 April, 2008. </w:t>
      </w:r>
    </w:p>
    <w:p w:rsidR="00255EEA" w:rsidRPr="009E6ABF" w:rsidRDefault="00255EEA" w:rsidP="00255EEA">
      <w:pPr>
        <w:pStyle w:val="Default"/>
      </w:pPr>
      <w:r w:rsidRPr="009E6ABF">
        <w:t>(i) Pro</w:t>
      </w:r>
      <w:r w:rsidR="00AB3C59" w:rsidRPr="009E6ABF">
        <w:t>vision for company income tax w</w:t>
      </w:r>
      <w:r w:rsidRPr="009E6ABF">
        <w:t xml:space="preserve">as N 35million. </w:t>
      </w:r>
    </w:p>
    <w:p w:rsidR="00255EEA" w:rsidRPr="009E6ABF" w:rsidRDefault="00255EEA" w:rsidP="00255EEA">
      <w:pPr>
        <w:rPr>
          <w:rFonts w:ascii="Times New Roman" w:hAnsi="Times New Roman"/>
          <w:sz w:val="24"/>
          <w:szCs w:val="24"/>
        </w:rPr>
      </w:pPr>
    </w:p>
    <w:p w:rsidR="00795379" w:rsidRPr="009E6ABF" w:rsidRDefault="00255EEA" w:rsidP="00255EEA">
      <w:pPr>
        <w:rPr>
          <w:rFonts w:ascii="Times New Roman" w:hAnsi="Times New Roman"/>
          <w:sz w:val="24"/>
          <w:szCs w:val="24"/>
        </w:rPr>
      </w:pPr>
      <w:r w:rsidRPr="009E6ABF">
        <w:rPr>
          <w:rFonts w:ascii="Times New Roman" w:hAnsi="Times New Roman"/>
          <w:b/>
          <w:sz w:val="24"/>
          <w:szCs w:val="24"/>
        </w:rPr>
        <w:lastRenderedPageBreak/>
        <w:t>Required</w:t>
      </w:r>
      <w:r w:rsidRPr="009E6ABF">
        <w:rPr>
          <w:rFonts w:ascii="Times New Roman" w:hAnsi="Times New Roman"/>
          <w:sz w:val="24"/>
          <w:szCs w:val="24"/>
        </w:rPr>
        <w:t>: Prepare the profit and loss account for the year ended 30 April, 2008 and balance sheet as at 30 April, 2008 in a form suitable for publication. Notes to the accounts are not required but show your workings.</w:t>
      </w:r>
    </w:p>
    <w:p w:rsidR="00B21D2B" w:rsidRPr="009E6ABF" w:rsidRDefault="00DF2FB5" w:rsidP="00B21D2B">
      <w:pPr>
        <w:rPr>
          <w:rFonts w:ascii="Times New Roman" w:hAnsi="Times New Roman"/>
          <w:sz w:val="24"/>
          <w:szCs w:val="24"/>
        </w:rPr>
      </w:pPr>
      <w:r w:rsidRPr="009E6ABF">
        <w:rPr>
          <w:rFonts w:ascii="Times New Roman" w:hAnsi="Times New Roman"/>
          <w:b/>
          <w:sz w:val="24"/>
          <w:szCs w:val="24"/>
        </w:rPr>
        <w:t>2</w:t>
      </w:r>
      <w:r w:rsidR="00795379" w:rsidRPr="009E6ABF">
        <w:rPr>
          <w:rFonts w:ascii="Times New Roman" w:hAnsi="Times New Roman"/>
          <w:b/>
          <w:sz w:val="24"/>
          <w:szCs w:val="24"/>
        </w:rPr>
        <w:t>.</w:t>
      </w:r>
      <w:r w:rsidR="00724F31" w:rsidRPr="009E6ABF">
        <w:rPr>
          <w:rFonts w:ascii="Times New Roman" w:hAnsi="Times New Roman"/>
          <w:sz w:val="24"/>
          <w:szCs w:val="24"/>
        </w:rPr>
        <w:t>Set below is the P</w:t>
      </w:r>
      <w:r w:rsidR="00B21D2B" w:rsidRPr="009E6ABF">
        <w:rPr>
          <w:rFonts w:ascii="Times New Roman" w:hAnsi="Times New Roman"/>
          <w:sz w:val="24"/>
          <w:szCs w:val="24"/>
        </w:rPr>
        <w:t xml:space="preserve">rofit and </w:t>
      </w:r>
      <w:r w:rsidR="00724F31" w:rsidRPr="009E6ABF">
        <w:rPr>
          <w:rFonts w:ascii="Times New Roman" w:hAnsi="Times New Roman"/>
          <w:sz w:val="24"/>
          <w:szCs w:val="24"/>
        </w:rPr>
        <w:t>L</w:t>
      </w:r>
      <w:r w:rsidR="00B21D2B" w:rsidRPr="009E6ABF">
        <w:rPr>
          <w:rFonts w:ascii="Times New Roman" w:hAnsi="Times New Roman"/>
          <w:sz w:val="24"/>
          <w:szCs w:val="24"/>
        </w:rPr>
        <w:t xml:space="preserve">oss </w:t>
      </w:r>
      <w:r w:rsidR="00724F31" w:rsidRPr="009E6ABF">
        <w:rPr>
          <w:rFonts w:ascii="Times New Roman" w:hAnsi="Times New Roman"/>
          <w:sz w:val="24"/>
          <w:szCs w:val="24"/>
        </w:rPr>
        <w:t>A</w:t>
      </w:r>
      <w:r w:rsidR="00B21D2B" w:rsidRPr="009E6ABF">
        <w:rPr>
          <w:rFonts w:ascii="Times New Roman" w:hAnsi="Times New Roman"/>
          <w:sz w:val="24"/>
          <w:szCs w:val="24"/>
        </w:rPr>
        <w:t>ccount of CROSSLEM Plc, a manufacturing company, for the year ended 31 December 2008, together with its comparative figures.</w:t>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t>2008</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t>2007</w:t>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t>N’000</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t>N’000</w:t>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Turnover</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t>8,074,458</w:t>
      </w:r>
      <w:r w:rsidRPr="009E6ABF">
        <w:rPr>
          <w:rFonts w:ascii="Times New Roman" w:hAnsi="Times New Roman"/>
          <w:sz w:val="24"/>
          <w:szCs w:val="24"/>
        </w:rPr>
        <w:tab/>
      </w:r>
      <w:r w:rsidRPr="009E6ABF">
        <w:rPr>
          <w:rFonts w:ascii="Times New Roman" w:hAnsi="Times New Roman"/>
          <w:sz w:val="24"/>
          <w:szCs w:val="24"/>
        </w:rPr>
        <w:tab/>
        <w:t>5,201,750</w:t>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Cost of sales</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u w:val="single"/>
        </w:rPr>
        <w:t>(5,015,397)</w:t>
      </w:r>
      <w:r w:rsidRPr="009E6ABF">
        <w:rPr>
          <w:rFonts w:ascii="Times New Roman" w:hAnsi="Times New Roman"/>
          <w:sz w:val="24"/>
          <w:szCs w:val="24"/>
        </w:rPr>
        <w:tab/>
      </w:r>
      <w:r w:rsidRPr="009E6ABF">
        <w:rPr>
          <w:rFonts w:ascii="Times New Roman" w:hAnsi="Times New Roman"/>
          <w:sz w:val="24"/>
          <w:szCs w:val="24"/>
          <w:u w:val="single"/>
        </w:rPr>
        <w:t>(3,021,246)</w:t>
      </w:r>
      <w:r w:rsidRPr="009E6ABF">
        <w:rPr>
          <w:rFonts w:ascii="Times New Roman" w:hAnsi="Times New Roman"/>
          <w:sz w:val="24"/>
          <w:szCs w:val="24"/>
        </w:rPr>
        <w:tab/>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Gross profit</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t>3,059,061</w:t>
      </w:r>
      <w:r w:rsidRPr="009E6ABF">
        <w:rPr>
          <w:rFonts w:ascii="Times New Roman" w:hAnsi="Times New Roman"/>
          <w:sz w:val="24"/>
          <w:szCs w:val="24"/>
        </w:rPr>
        <w:tab/>
      </w:r>
      <w:r w:rsidRPr="009E6ABF">
        <w:rPr>
          <w:rFonts w:ascii="Times New Roman" w:hAnsi="Times New Roman"/>
          <w:sz w:val="24"/>
          <w:szCs w:val="24"/>
        </w:rPr>
        <w:tab/>
        <w:t xml:space="preserve"> 2,180,513</w:t>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Distribution costs</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t>(520,162)</w:t>
      </w:r>
      <w:r w:rsidRPr="009E6ABF">
        <w:rPr>
          <w:rFonts w:ascii="Times New Roman" w:hAnsi="Times New Roman"/>
          <w:sz w:val="24"/>
          <w:szCs w:val="24"/>
        </w:rPr>
        <w:tab/>
      </w:r>
      <w:r w:rsidRPr="009E6ABF">
        <w:rPr>
          <w:rFonts w:ascii="Times New Roman" w:hAnsi="Times New Roman"/>
          <w:sz w:val="24"/>
          <w:szCs w:val="24"/>
        </w:rPr>
        <w:tab/>
        <w:t xml:space="preserve"> (364,475)</w:t>
      </w:r>
      <w:r w:rsidRPr="009E6ABF">
        <w:rPr>
          <w:rFonts w:ascii="Times New Roman" w:hAnsi="Times New Roman"/>
          <w:sz w:val="24"/>
          <w:szCs w:val="24"/>
        </w:rPr>
        <w:tab/>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Administration expenses</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u w:val="single"/>
        </w:rPr>
        <w:t>1,366,742</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u w:val="single"/>
        </w:rPr>
        <w:t>(681,787)</w:t>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Trading profit</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t>1,172,157</w:t>
      </w:r>
      <w:r w:rsidRPr="009E6ABF">
        <w:rPr>
          <w:rFonts w:ascii="Times New Roman" w:hAnsi="Times New Roman"/>
          <w:sz w:val="24"/>
          <w:szCs w:val="24"/>
        </w:rPr>
        <w:tab/>
      </w:r>
      <w:r w:rsidRPr="009E6ABF">
        <w:rPr>
          <w:rFonts w:ascii="Times New Roman" w:hAnsi="Times New Roman"/>
          <w:sz w:val="24"/>
          <w:szCs w:val="24"/>
        </w:rPr>
        <w:tab/>
        <w:t>1,134,251</w:t>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Interest payable (net)</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t>(386,079)</w:t>
      </w:r>
      <w:r w:rsidRPr="009E6ABF">
        <w:rPr>
          <w:rFonts w:ascii="Times New Roman" w:hAnsi="Times New Roman"/>
          <w:sz w:val="24"/>
          <w:szCs w:val="24"/>
        </w:rPr>
        <w:tab/>
      </w:r>
      <w:r w:rsidRPr="009E6ABF">
        <w:rPr>
          <w:rFonts w:ascii="Times New Roman" w:hAnsi="Times New Roman"/>
          <w:sz w:val="24"/>
          <w:szCs w:val="24"/>
        </w:rPr>
        <w:tab/>
        <w:t xml:space="preserve"> (235,739)</w:t>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Profit before exceptional items and taxation    786,078</w:t>
      </w:r>
      <w:r w:rsidRPr="009E6ABF">
        <w:rPr>
          <w:rFonts w:ascii="Times New Roman" w:hAnsi="Times New Roman"/>
          <w:sz w:val="24"/>
          <w:szCs w:val="24"/>
        </w:rPr>
        <w:tab/>
      </w:r>
      <w:r w:rsidRPr="009E6ABF">
        <w:rPr>
          <w:rFonts w:ascii="Times New Roman" w:hAnsi="Times New Roman"/>
          <w:sz w:val="24"/>
          <w:szCs w:val="24"/>
        </w:rPr>
        <w:tab/>
        <w:t xml:space="preserve">  898,512</w:t>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Exceptional items</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u w:val="single"/>
        </w:rPr>
        <w:t xml:space="preserve">   113,169</w:t>
      </w:r>
      <w:r w:rsidRPr="009E6ABF">
        <w:rPr>
          <w:rFonts w:ascii="Times New Roman" w:hAnsi="Times New Roman"/>
          <w:sz w:val="24"/>
          <w:szCs w:val="24"/>
          <w:u w:val="single"/>
        </w:rPr>
        <w:tab/>
      </w:r>
      <w:r w:rsidRPr="009E6ABF">
        <w:rPr>
          <w:rFonts w:ascii="Times New Roman" w:hAnsi="Times New Roman"/>
          <w:sz w:val="24"/>
          <w:szCs w:val="24"/>
        </w:rPr>
        <w:tab/>
        <w:t xml:space="preserve">       -</w:t>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t xml:space="preserve">   672,909</w:t>
      </w:r>
      <w:r w:rsidRPr="009E6ABF">
        <w:rPr>
          <w:rFonts w:ascii="Times New Roman" w:hAnsi="Times New Roman"/>
          <w:sz w:val="24"/>
          <w:szCs w:val="24"/>
        </w:rPr>
        <w:tab/>
      </w:r>
      <w:r w:rsidRPr="009E6ABF">
        <w:rPr>
          <w:rFonts w:ascii="Times New Roman" w:hAnsi="Times New Roman"/>
          <w:sz w:val="24"/>
          <w:szCs w:val="24"/>
        </w:rPr>
        <w:tab/>
        <w:t xml:space="preserve">   898,512</w:t>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Taxation</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t xml:space="preserve">   (314,138)</w:t>
      </w:r>
      <w:r w:rsidRPr="009E6ABF">
        <w:rPr>
          <w:rFonts w:ascii="Times New Roman" w:hAnsi="Times New Roman"/>
          <w:sz w:val="24"/>
          <w:szCs w:val="24"/>
        </w:rPr>
        <w:tab/>
      </w:r>
      <w:r w:rsidRPr="009E6ABF">
        <w:rPr>
          <w:rFonts w:ascii="Times New Roman" w:hAnsi="Times New Roman"/>
          <w:sz w:val="24"/>
          <w:szCs w:val="24"/>
        </w:rPr>
        <w:tab/>
        <w:t xml:space="preserve">   (335,520)</w:t>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Profit after taxation</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t xml:space="preserve">   358, 771</w:t>
      </w:r>
      <w:r w:rsidRPr="009E6ABF">
        <w:rPr>
          <w:rFonts w:ascii="Times New Roman" w:hAnsi="Times New Roman"/>
          <w:sz w:val="24"/>
          <w:szCs w:val="24"/>
        </w:rPr>
        <w:tab/>
      </w:r>
      <w:r w:rsidRPr="009E6ABF">
        <w:rPr>
          <w:rFonts w:ascii="Times New Roman" w:hAnsi="Times New Roman"/>
          <w:sz w:val="24"/>
          <w:szCs w:val="24"/>
        </w:rPr>
        <w:tab/>
        <w:t xml:space="preserve">    562,992</w:t>
      </w:r>
    </w:p>
    <w:p w:rsidR="00B21D2B" w:rsidRPr="009E6ABF" w:rsidRDefault="00B21D2B" w:rsidP="00B21D2B">
      <w:pPr>
        <w:spacing w:after="0" w:line="240" w:lineRule="auto"/>
        <w:rPr>
          <w:rFonts w:ascii="Times New Roman" w:hAnsi="Times New Roman"/>
          <w:sz w:val="24"/>
          <w:szCs w:val="24"/>
        </w:rPr>
      </w:pPr>
      <w:r w:rsidRPr="009E6ABF">
        <w:rPr>
          <w:rFonts w:ascii="Times New Roman" w:hAnsi="Times New Roman"/>
          <w:sz w:val="24"/>
          <w:szCs w:val="24"/>
        </w:rPr>
        <w:t>Proposed dividend</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u w:val="single"/>
        </w:rPr>
        <w:t>(351,000)</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u w:val="single"/>
        </w:rPr>
        <w:t>(234,000)</w:t>
      </w:r>
    </w:p>
    <w:p w:rsidR="00B21D2B" w:rsidRPr="009E6ABF" w:rsidRDefault="00B21D2B" w:rsidP="00B21D2B">
      <w:pPr>
        <w:spacing w:after="0" w:line="240" w:lineRule="auto"/>
        <w:rPr>
          <w:rFonts w:ascii="Times New Roman" w:hAnsi="Times New Roman"/>
          <w:sz w:val="24"/>
          <w:szCs w:val="24"/>
          <w:u w:val="single"/>
        </w:rPr>
      </w:pPr>
      <w:r w:rsidRPr="009E6ABF">
        <w:rPr>
          <w:rFonts w:ascii="Times New Roman" w:hAnsi="Times New Roman"/>
          <w:sz w:val="24"/>
          <w:szCs w:val="24"/>
        </w:rPr>
        <w:t>Retained profit</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u w:val="single"/>
        </w:rPr>
        <w:t xml:space="preserve">      7,771</w:t>
      </w:r>
      <w:r w:rsidRPr="009E6ABF">
        <w:rPr>
          <w:rFonts w:ascii="Times New Roman" w:hAnsi="Times New Roman"/>
          <w:sz w:val="24"/>
          <w:szCs w:val="24"/>
        </w:rPr>
        <w:tab/>
      </w:r>
      <w:r w:rsidRPr="009E6ABF">
        <w:rPr>
          <w:rFonts w:ascii="Times New Roman" w:hAnsi="Times New Roman"/>
          <w:sz w:val="24"/>
          <w:szCs w:val="24"/>
        </w:rPr>
        <w:tab/>
      </w:r>
      <w:r w:rsidRPr="009E6ABF">
        <w:rPr>
          <w:rFonts w:ascii="Times New Roman" w:hAnsi="Times New Roman"/>
          <w:sz w:val="24"/>
          <w:szCs w:val="24"/>
          <w:u w:val="single"/>
        </w:rPr>
        <w:t>328,992</w:t>
      </w:r>
    </w:p>
    <w:p w:rsidR="00795379" w:rsidRPr="009E6ABF" w:rsidRDefault="00795379" w:rsidP="00795379">
      <w:pPr>
        <w:rPr>
          <w:rFonts w:ascii="Times New Roman" w:hAnsi="Times New Roman"/>
          <w:sz w:val="24"/>
          <w:szCs w:val="24"/>
        </w:rPr>
      </w:pPr>
    </w:p>
    <w:tbl>
      <w:tblPr>
        <w:tblW w:w="9378" w:type="dxa"/>
        <w:tblBorders>
          <w:top w:val="nil"/>
          <w:left w:val="nil"/>
          <w:bottom w:val="nil"/>
          <w:right w:val="nil"/>
        </w:tblBorders>
        <w:tblLayout w:type="fixed"/>
        <w:tblLook w:val="0000"/>
      </w:tblPr>
      <w:tblGrid>
        <w:gridCol w:w="9378"/>
      </w:tblGrid>
      <w:tr w:rsidR="00795379" w:rsidRPr="009E6ABF" w:rsidTr="003E7484">
        <w:trPr>
          <w:trHeight w:val="2317"/>
        </w:trPr>
        <w:tc>
          <w:tcPr>
            <w:tcW w:w="9378" w:type="dxa"/>
          </w:tcPr>
          <w:p w:rsidR="00795379" w:rsidRPr="009E6ABF" w:rsidRDefault="00795379" w:rsidP="003E7484">
            <w:pPr>
              <w:pStyle w:val="Default"/>
            </w:pPr>
          </w:p>
          <w:p w:rsidR="00B21D2B" w:rsidRPr="009E6ABF" w:rsidRDefault="00B21D2B" w:rsidP="00B21D2B">
            <w:pPr>
              <w:pStyle w:val="Default"/>
            </w:pPr>
            <w:r w:rsidRPr="009E6ABF">
              <w:t>The following notes are relevant:</w:t>
            </w:r>
          </w:p>
          <w:p w:rsidR="00B21D2B" w:rsidRPr="009E6ABF" w:rsidRDefault="00B21D2B" w:rsidP="00B21D2B">
            <w:pPr>
              <w:pStyle w:val="Default"/>
              <w:numPr>
                <w:ilvl w:val="0"/>
                <w:numId w:val="5"/>
              </w:numPr>
              <w:ind w:right="-108"/>
            </w:pPr>
            <w:r w:rsidRPr="009E6ABF">
              <w:t xml:space="preserve">Included in cost of sales is excise duty amounting to </w:t>
            </w:r>
            <w:r w:rsidRPr="009E6ABF">
              <w:rPr>
                <w:strike/>
              </w:rPr>
              <w:t>N</w:t>
            </w:r>
            <w:r w:rsidRPr="009E6ABF">
              <w:t xml:space="preserve">2,095,631,000 ( 2007 </w:t>
            </w:r>
            <w:r w:rsidRPr="009E6ABF">
              <w:rPr>
                <w:strike/>
              </w:rPr>
              <w:t>N</w:t>
            </w:r>
            <w:r w:rsidRPr="009E6ABF">
              <w:t>1,028,900,000) charged on the manufactured goods.</w:t>
            </w:r>
          </w:p>
          <w:p w:rsidR="00B21D2B" w:rsidRPr="009E6ABF" w:rsidRDefault="00B21D2B" w:rsidP="00B21D2B">
            <w:pPr>
              <w:pStyle w:val="Default"/>
              <w:numPr>
                <w:ilvl w:val="0"/>
                <w:numId w:val="5"/>
              </w:numPr>
              <w:ind w:right="-108"/>
            </w:pPr>
            <w:r w:rsidRPr="009E6ABF">
              <w:t xml:space="preserve">Included in distribution and administration costs are staff salaries, wages and fringe benefits totaling </w:t>
            </w:r>
            <w:r w:rsidRPr="009E6ABF">
              <w:rPr>
                <w:strike/>
              </w:rPr>
              <w:t>N</w:t>
            </w:r>
            <w:r w:rsidRPr="009E6ABF">
              <w:t xml:space="preserve">495,872,000 (2007 </w:t>
            </w:r>
            <w:r w:rsidRPr="009E6ABF">
              <w:rPr>
                <w:strike/>
              </w:rPr>
              <w:t>N</w:t>
            </w:r>
            <w:r w:rsidRPr="009E6ABF">
              <w:t xml:space="preserve">306,062,000) and depreciation charged on fixed assets of </w:t>
            </w:r>
            <w:r w:rsidRPr="009E6ABF">
              <w:rPr>
                <w:strike/>
              </w:rPr>
              <w:t>N</w:t>
            </w:r>
            <w:r w:rsidRPr="009E6ABF">
              <w:t xml:space="preserve">200,264,000 (2007 </w:t>
            </w:r>
            <w:r w:rsidRPr="009E6ABF">
              <w:rPr>
                <w:strike/>
              </w:rPr>
              <w:t>N</w:t>
            </w:r>
            <w:r w:rsidRPr="009E6ABF">
              <w:t>132,397,000)</w:t>
            </w:r>
          </w:p>
          <w:p w:rsidR="00B21D2B" w:rsidRPr="009E6ABF" w:rsidRDefault="00B21D2B" w:rsidP="00B21D2B">
            <w:pPr>
              <w:pStyle w:val="Default"/>
              <w:numPr>
                <w:ilvl w:val="0"/>
                <w:numId w:val="5"/>
              </w:numPr>
              <w:ind w:right="-108"/>
            </w:pPr>
            <w:r w:rsidRPr="009E6ABF">
              <w:t>Taxation comprises</w:t>
            </w:r>
          </w:p>
          <w:p w:rsidR="00B21D2B" w:rsidRPr="009E6ABF" w:rsidRDefault="00B21D2B" w:rsidP="00B21D2B">
            <w:pPr>
              <w:pStyle w:val="Default"/>
              <w:ind w:left="720" w:right="-108"/>
            </w:pPr>
            <w:r w:rsidRPr="009E6ABF">
              <w:tab/>
            </w:r>
            <w:r w:rsidRPr="009E6ABF">
              <w:tab/>
            </w:r>
            <w:r w:rsidRPr="009E6ABF">
              <w:tab/>
            </w:r>
            <w:r w:rsidRPr="009E6ABF">
              <w:tab/>
            </w:r>
            <w:r w:rsidRPr="009E6ABF">
              <w:tab/>
              <w:t>2008</w:t>
            </w:r>
            <w:r w:rsidRPr="009E6ABF">
              <w:tab/>
            </w:r>
            <w:r w:rsidRPr="009E6ABF">
              <w:tab/>
            </w:r>
            <w:r w:rsidRPr="009E6ABF">
              <w:tab/>
              <w:t>2007</w:t>
            </w:r>
          </w:p>
          <w:p w:rsidR="00B21D2B" w:rsidRPr="009E6ABF" w:rsidRDefault="00B21D2B" w:rsidP="00B21D2B">
            <w:pPr>
              <w:pStyle w:val="Default"/>
              <w:ind w:left="720" w:right="-108"/>
            </w:pPr>
            <w:r w:rsidRPr="009E6ABF">
              <w:tab/>
            </w:r>
            <w:r w:rsidRPr="009E6ABF">
              <w:tab/>
            </w:r>
            <w:r w:rsidRPr="009E6ABF">
              <w:tab/>
            </w:r>
            <w:r w:rsidRPr="009E6ABF">
              <w:tab/>
            </w:r>
            <w:r w:rsidRPr="009E6ABF">
              <w:tab/>
            </w:r>
            <w:r w:rsidRPr="009E6ABF">
              <w:rPr>
                <w:strike/>
              </w:rPr>
              <w:t>N</w:t>
            </w:r>
            <w:r w:rsidRPr="009E6ABF">
              <w:t>’000</w:t>
            </w:r>
            <w:r w:rsidRPr="009E6ABF">
              <w:tab/>
            </w:r>
            <w:r w:rsidRPr="009E6ABF">
              <w:tab/>
            </w:r>
            <w:r w:rsidRPr="009E6ABF">
              <w:tab/>
            </w:r>
            <w:r w:rsidRPr="009E6ABF">
              <w:rPr>
                <w:strike/>
              </w:rPr>
              <w:t>N</w:t>
            </w:r>
            <w:r w:rsidRPr="009E6ABF">
              <w:t>’000</w:t>
            </w:r>
          </w:p>
          <w:p w:rsidR="00B21D2B" w:rsidRPr="009E6ABF" w:rsidRDefault="00B21D2B" w:rsidP="00B21D2B">
            <w:pPr>
              <w:pStyle w:val="Default"/>
              <w:ind w:left="720" w:right="-108"/>
            </w:pPr>
            <w:r w:rsidRPr="009E6ABF">
              <w:t>Land &amp; Building</w:t>
            </w:r>
            <w:r w:rsidRPr="009E6ABF">
              <w:tab/>
            </w:r>
            <w:r w:rsidRPr="009E6ABF">
              <w:tab/>
            </w:r>
            <w:r w:rsidRPr="009E6ABF">
              <w:tab/>
              <w:t>34,982</w:t>
            </w:r>
            <w:r w:rsidRPr="009E6ABF">
              <w:tab/>
            </w:r>
            <w:r w:rsidRPr="009E6ABF">
              <w:tab/>
            </w:r>
            <w:r w:rsidRPr="009E6ABF">
              <w:tab/>
              <w:t>314,479</w:t>
            </w:r>
          </w:p>
          <w:p w:rsidR="00B21D2B" w:rsidRPr="009E6ABF" w:rsidRDefault="00B21D2B" w:rsidP="00B21D2B">
            <w:pPr>
              <w:pStyle w:val="Default"/>
              <w:ind w:left="720" w:right="-108"/>
            </w:pPr>
            <w:r w:rsidRPr="009E6ABF">
              <w:t>Plant, machinery &amp; vehicle</w:t>
            </w:r>
            <w:r w:rsidRPr="009E6ABF">
              <w:tab/>
            </w:r>
            <w:r w:rsidRPr="009E6ABF">
              <w:tab/>
              <w:t>17,117</w:t>
            </w:r>
            <w:r w:rsidRPr="009E6ABF">
              <w:tab/>
            </w:r>
            <w:r w:rsidRPr="009E6ABF">
              <w:tab/>
            </w:r>
            <w:r w:rsidRPr="009E6ABF">
              <w:tab/>
              <w:t>21,041</w:t>
            </w:r>
          </w:p>
          <w:p w:rsidR="00B21D2B" w:rsidRPr="009E6ABF" w:rsidRDefault="00B21D2B" w:rsidP="00B21D2B">
            <w:pPr>
              <w:pStyle w:val="Default"/>
              <w:ind w:left="720" w:right="-108"/>
              <w:rPr>
                <w:u w:val="single"/>
              </w:rPr>
            </w:pPr>
            <w:r w:rsidRPr="009E6ABF">
              <w:t>Goodwill &amp; Patents</w:t>
            </w:r>
            <w:r w:rsidRPr="009E6ABF">
              <w:tab/>
            </w:r>
            <w:r w:rsidRPr="009E6ABF">
              <w:tab/>
            </w:r>
            <w:r w:rsidRPr="009E6ABF">
              <w:tab/>
            </w:r>
            <w:r w:rsidRPr="009E6ABF">
              <w:rPr>
                <w:u w:val="single"/>
              </w:rPr>
              <w:t>262,039</w:t>
            </w:r>
            <w:r w:rsidRPr="009E6ABF">
              <w:tab/>
            </w:r>
            <w:r w:rsidRPr="009E6ABF">
              <w:tab/>
            </w:r>
            <w:r w:rsidRPr="009E6ABF">
              <w:rPr>
                <w:u w:val="single"/>
              </w:rPr>
              <w:t xml:space="preserve">   -</w:t>
            </w:r>
          </w:p>
          <w:p w:rsidR="00B21D2B" w:rsidRPr="009E6ABF" w:rsidRDefault="00B21D2B" w:rsidP="00B21D2B">
            <w:pPr>
              <w:pStyle w:val="Default"/>
              <w:ind w:left="720" w:right="-108"/>
            </w:pPr>
            <w:r w:rsidRPr="009E6ABF">
              <w:tab/>
            </w:r>
            <w:r w:rsidRPr="009E6ABF">
              <w:tab/>
            </w:r>
            <w:r w:rsidRPr="009E6ABF">
              <w:tab/>
            </w:r>
            <w:r w:rsidRPr="009E6ABF">
              <w:tab/>
            </w:r>
            <w:r w:rsidRPr="009E6ABF">
              <w:tab/>
            </w:r>
            <w:r w:rsidRPr="009E6ABF">
              <w:rPr>
                <w:u w:val="single"/>
              </w:rPr>
              <w:t>314,138</w:t>
            </w:r>
            <w:r w:rsidRPr="009E6ABF">
              <w:tab/>
            </w:r>
            <w:r w:rsidRPr="009E6ABF">
              <w:tab/>
            </w:r>
            <w:r w:rsidRPr="009E6ABF">
              <w:rPr>
                <w:u w:val="single"/>
              </w:rPr>
              <w:t>335,520</w:t>
            </w:r>
          </w:p>
          <w:p w:rsidR="00B21D2B" w:rsidRPr="009E6ABF" w:rsidRDefault="00B21D2B" w:rsidP="00B21D2B">
            <w:pPr>
              <w:pStyle w:val="Default"/>
              <w:jc w:val="both"/>
            </w:pPr>
          </w:p>
          <w:p w:rsidR="00B21D2B" w:rsidRPr="009E6ABF" w:rsidRDefault="00B21D2B" w:rsidP="00B21D2B">
            <w:pPr>
              <w:pStyle w:val="Default"/>
              <w:jc w:val="both"/>
            </w:pPr>
            <w:r w:rsidRPr="009E6ABF">
              <w:rPr>
                <w:b/>
              </w:rPr>
              <w:t>Required</w:t>
            </w:r>
            <w:r w:rsidRPr="009E6ABF">
              <w:t>:</w:t>
            </w:r>
          </w:p>
          <w:p w:rsidR="00B21D2B" w:rsidRPr="009E6ABF" w:rsidRDefault="00B21D2B" w:rsidP="00B21D2B">
            <w:pPr>
              <w:pStyle w:val="Default"/>
              <w:jc w:val="both"/>
            </w:pPr>
            <w:r w:rsidRPr="009E6ABF">
              <w:t>Prepare the statement of Value added of the company for the year ended 31 December, 2008 as it will appear in its published financial statements.</w:t>
            </w:r>
          </w:p>
          <w:p w:rsidR="00DF2FB5" w:rsidRPr="009E6ABF" w:rsidRDefault="00DF2FB5" w:rsidP="003E7484">
            <w:pPr>
              <w:pStyle w:val="Default"/>
              <w:jc w:val="both"/>
            </w:pPr>
          </w:p>
          <w:p w:rsidR="00DF2FB5" w:rsidRPr="009E6ABF" w:rsidRDefault="00DF2FB5" w:rsidP="003E7484">
            <w:pPr>
              <w:pStyle w:val="Default"/>
              <w:jc w:val="both"/>
            </w:pPr>
          </w:p>
          <w:p w:rsidR="00AF5EC2" w:rsidRPr="009E6ABF" w:rsidRDefault="00DF2FB5" w:rsidP="00AF5EC2">
            <w:pPr>
              <w:pStyle w:val="Default"/>
            </w:pPr>
            <w:r w:rsidRPr="009E6ABF">
              <w:t>3.</w:t>
            </w:r>
            <w:r w:rsidRPr="009E6ABF">
              <w:tab/>
            </w:r>
            <w:r w:rsidR="007440B9" w:rsidRPr="009E6ABF">
              <w:t>GATEWAY</w:t>
            </w:r>
            <w:r w:rsidR="00AF5EC2" w:rsidRPr="009E6ABF">
              <w:t xml:space="preserve"> plc acquired the entire share capital of </w:t>
            </w:r>
            <w:r w:rsidR="007440B9" w:rsidRPr="009E6ABF">
              <w:t>L</w:t>
            </w:r>
            <w:r w:rsidR="00AF5EC2" w:rsidRPr="009E6ABF">
              <w:t>EK</w:t>
            </w:r>
            <w:r w:rsidR="007440B9" w:rsidRPr="009E6ABF">
              <w:t>WAY plc for N12</w:t>
            </w:r>
            <w:r w:rsidR="00AF5EC2" w:rsidRPr="009E6ABF">
              <w:t>0</w:t>
            </w:r>
            <w:r w:rsidR="007440B9" w:rsidRPr="009E6ABF">
              <w:t xml:space="preserve">million </w:t>
            </w:r>
            <w:r w:rsidR="007440B9" w:rsidRPr="009E6ABF">
              <w:lastRenderedPageBreak/>
              <w:t>cash on 31 December 2012</w:t>
            </w:r>
            <w:r w:rsidR="00AF5EC2" w:rsidRPr="009E6ABF">
              <w:t>. The balance sheets of the two companies at that date were as follows:</w:t>
            </w:r>
          </w:p>
          <w:p w:rsidR="00AF5EC2" w:rsidRPr="009E6ABF" w:rsidRDefault="00AF5EC2" w:rsidP="00AF5EC2">
            <w:pPr>
              <w:pStyle w:val="Default"/>
            </w:pPr>
          </w:p>
          <w:p w:rsidR="00AF5EC2" w:rsidRPr="009E6ABF" w:rsidRDefault="00AF5EC2" w:rsidP="00AF5EC2">
            <w:pPr>
              <w:pStyle w:val="Default"/>
            </w:pPr>
            <w:r w:rsidRPr="009E6ABF">
              <w:tab/>
            </w:r>
            <w:r w:rsidRPr="009E6ABF">
              <w:tab/>
            </w:r>
            <w:r w:rsidRPr="009E6ABF">
              <w:tab/>
            </w:r>
            <w:r w:rsidRPr="009E6ABF">
              <w:tab/>
            </w:r>
            <w:r w:rsidRPr="009E6ABF">
              <w:tab/>
            </w:r>
            <w:r w:rsidRPr="009E6ABF">
              <w:tab/>
            </w:r>
            <w:r w:rsidR="007440B9" w:rsidRPr="009E6ABF">
              <w:t>GATEWAY</w:t>
            </w:r>
            <w:r w:rsidRPr="009E6ABF">
              <w:t xml:space="preserve"> plc</w:t>
            </w:r>
            <w:r w:rsidRPr="009E6ABF">
              <w:tab/>
            </w:r>
            <w:r w:rsidRPr="009E6ABF">
              <w:tab/>
            </w:r>
            <w:r w:rsidR="007440B9" w:rsidRPr="009E6ABF">
              <w:t>LEKWAY</w:t>
            </w:r>
            <w:r w:rsidRPr="009E6ABF">
              <w:t xml:space="preserve"> plc</w:t>
            </w:r>
          </w:p>
          <w:p w:rsidR="00AF5EC2" w:rsidRPr="009E6ABF" w:rsidRDefault="00AF5EC2" w:rsidP="00AF5EC2">
            <w:pPr>
              <w:pStyle w:val="Default"/>
              <w:tabs>
                <w:tab w:val="left" w:pos="720"/>
                <w:tab w:val="left" w:pos="1440"/>
                <w:tab w:val="left" w:pos="2160"/>
                <w:tab w:val="left" w:pos="2880"/>
                <w:tab w:val="left" w:pos="3600"/>
                <w:tab w:val="left" w:pos="4320"/>
                <w:tab w:val="left" w:pos="5040"/>
                <w:tab w:val="left" w:pos="7305"/>
              </w:tabs>
            </w:pPr>
            <w:r w:rsidRPr="009E6ABF">
              <w:tab/>
            </w:r>
            <w:r w:rsidRPr="009E6ABF">
              <w:tab/>
            </w:r>
            <w:r w:rsidRPr="009E6ABF">
              <w:tab/>
            </w:r>
            <w:r w:rsidRPr="009E6ABF">
              <w:tab/>
            </w:r>
            <w:r w:rsidRPr="009E6ABF">
              <w:tab/>
            </w:r>
            <w:r w:rsidRPr="009E6ABF">
              <w:tab/>
            </w:r>
            <w:r w:rsidRPr="009E6ABF">
              <w:tab/>
            </w:r>
            <w:r w:rsidRPr="009E6ABF">
              <w:rPr>
                <w:strike/>
              </w:rPr>
              <w:t>N</w:t>
            </w:r>
            <w:r w:rsidRPr="009E6ABF">
              <w:t>’000</w:t>
            </w:r>
            <w:r w:rsidRPr="009E6ABF">
              <w:tab/>
            </w:r>
            <w:r w:rsidRPr="009E6ABF">
              <w:rPr>
                <w:strike/>
              </w:rPr>
              <w:t>N</w:t>
            </w:r>
            <w:r w:rsidRPr="009E6ABF">
              <w:t>’000</w:t>
            </w:r>
          </w:p>
          <w:p w:rsidR="00AF5EC2" w:rsidRPr="009E6ABF" w:rsidRDefault="00664F32" w:rsidP="00AF5EC2">
            <w:pPr>
              <w:pStyle w:val="Default"/>
              <w:tabs>
                <w:tab w:val="left" w:pos="720"/>
                <w:tab w:val="left" w:pos="1440"/>
                <w:tab w:val="left" w:pos="2160"/>
                <w:tab w:val="left" w:pos="2880"/>
                <w:tab w:val="left" w:pos="3600"/>
                <w:tab w:val="left" w:pos="4320"/>
                <w:tab w:val="left" w:pos="5040"/>
                <w:tab w:val="left" w:pos="7305"/>
              </w:tabs>
            </w:pPr>
            <w:r w:rsidRPr="009E6ABF">
              <w:t>Fixed assets</w:t>
            </w:r>
            <w:r w:rsidRPr="009E6ABF">
              <w:tab/>
            </w:r>
            <w:r w:rsidRPr="009E6ABF">
              <w:tab/>
            </w:r>
            <w:r w:rsidRPr="009E6ABF">
              <w:tab/>
            </w:r>
            <w:r w:rsidRPr="009E6ABF">
              <w:tab/>
            </w:r>
            <w:r w:rsidRPr="009E6ABF">
              <w:tab/>
            </w:r>
            <w:r w:rsidRPr="009E6ABF">
              <w:tab/>
              <w:t>24</w:t>
            </w:r>
            <w:r w:rsidR="00AF5EC2" w:rsidRPr="009E6ABF">
              <w:t>0,000</w:t>
            </w:r>
            <w:r w:rsidR="00AF5EC2" w:rsidRPr="009E6ABF">
              <w:tab/>
            </w:r>
            <w:r w:rsidRPr="009E6ABF">
              <w:t>98</w:t>
            </w:r>
            <w:r w:rsidR="00AF5EC2" w:rsidRPr="009E6ABF">
              <w:t>,000</w:t>
            </w:r>
          </w:p>
          <w:p w:rsidR="00AF5EC2" w:rsidRPr="009E6ABF" w:rsidRDefault="00917023" w:rsidP="00917023">
            <w:pPr>
              <w:pStyle w:val="Default"/>
              <w:tabs>
                <w:tab w:val="left" w:pos="720"/>
                <w:tab w:val="left" w:pos="1440"/>
                <w:tab w:val="left" w:pos="2160"/>
                <w:tab w:val="left" w:pos="2880"/>
                <w:tab w:val="left" w:pos="3555"/>
                <w:tab w:val="left" w:pos="3600"/>
                <w:tab w:val="left" w:pos="4320"/>
                <w:tab w:val="left" w:pos="5040"/>
                <w:tab w:val="left" w:pos="7305"/>
              </w:tabs>
            </w:pPr>
            <w:r w:rsidRPr="009E6ABF">
              <w:t xml:space="preserve">Investment       </w:t>
            </w:r>
            <w:r w:rsidR="00AF5EC2" w:rsidRPr="009E6ABF">
              <w:tab/>
            </w:r>
            <w:r w:rsidR="00AF5EC2" w:rsidRPr="009E6ABF">
              <w:tab/>
            </w:r>
            <w:r w:rsidR="00AF5EC2" w:rsidRPr="009E6ABF">
              <w:tab/>
            </w:r>
            <w:r w:rsidR="00AF5EC2" w:rsidRPr="009E6ABF">
              <w:tab/>
            </w:r>
            <w:r w:rsidRPr="009E6ABF">
              <w:tab/>
            </w:r>
            <w:r w:rsidR="007440B9" w:rsidRPr="009E6ABF">
              <w:t>12</w:t>
            </w:r>
            <w:r w:rsidR="00AF5EC2" w:rsidRPr="009E6ABF">
              <w:t>0,000</w:t>
            </w:r>
            <w:r w:rsidR="00AF5EC2" w:rsidRPr="009E6ABF">
              <w:tab/>
              <w:t>-</w:t>
            </w:r>
          </w:p>
          <w:p w:rsidR="00AF5EC2" w:rsidRPr="009E6ABF" w:rsidRDefault="00AF5EC2" w:rsidP="00AF5EC2">
            <w:pPr>
              <w:pStyle w:val="Default"/>
              <w:tabs>
                <w:tab w:val="left" w:pos="720"/>
                <w:tab w:val="left" w:pos="1440"/>
                <w:tab w:val="left" w:pos="2160"/>
                <w:tab w:val="left" w:pos="2880"/>
                <w:tab w:val="left" w:pos="3600"/>
                <w:tab w:val="left" w:pos="4320"/>
                <w:tab w:val="left" w:pos="5040"/>
                <w:tab w:val="left" w:pos="7305"/>
              </w:tabs>
              <w:rPr>
                <w:u w:val="single"/>
              </w:rPr>
            </w:pPr>
            <w:r w:rsidRPr="009E6ABF">
              <w:t>Current assets</w:t>
            </w:r>
            <w:r w:rsidRPr="009E6ABF">
              <w:tab/>
            </w:r>
            <w:r w:rsidRPr="009E6ABF">
              <w:tab/>
            </w:r>
            <w:r w:rsidRPr="009E6ABF">
              <w:tab/>
            </w:r>
            <w:r w:rsidRPr="009E6ABF">
              <w:tab/>
            </w:r>
            <w:r w:rsidRPr="009E6ABF">
              <w:tab/>
            </w:r>
            <w:r w:rsidRPr="009E6ABF">
              <w:tab/>
            </w:r>
            <w:r w:rsidR="00664F32" w:rsidRPr="009E6ABF">
              <w:rPr>
                <w:u w:val="single"/>
              </w:rPr>
              <w:t>52</w:t>
            </w:r>
            <w:r w:rsidRPr="009E6ABF">
              <w:rPr>
                <w:u w:val="single"/>
              </w:rPr>
              <w:t>0,000</w:t>
            </w:r>
            <w:r w:rsidRPr="009E6ABF">
              <w:tab/>
            </w:r>
            <w:r w:rsidR="00664F32" w:rsidRPr="009E6ABF">
              <w:rPr>
                <w:u w:val="single"/>
              </w:rPr>
              <w:t>26</w:t>
            </w:r>
            <w:r w:rsidRPr="009E6ABF">
              <w:rPr>
                <w:u w:val="single"/>
              </w:rPr>
              <w:t>,000</w:t>
            </w:r>
          </w:p>
          <w:p w:rsidR="00AF5EC2" w:rsidRPr="009E6ABF" w:rsidRDefault="00AF5EC2" w:rsidP="00664F32">
            <w:pPr>
              <w:pStyle w:val="Default"/>
              <w:tabs>
                <w:tab w:val="left" w:pos="720"/>
                <w:tab w:val="left" w:pos="1440"/>
                <w:tab w:val="left" w:pos="2160"/>
                <w:tab w:val="left" w:pos="2880"/>
                <w:tab w:val="left" w:pos="3600"/>
                <w:tab w:val="left" w:pos="4320"/>
                <w:tab w:val="left" w:pos="5040"/>
                <w:tab w:val="left" w:pos="7185"/>
                <w:tab w:val="left" w:pos="7305"/>
              </w:tabs>
              <w:rPr>
                <w:u w:val="single"/>
              </w:rPr>
            </w:pPr>
            <w:r w:rsidRPr="009E6ABF">
              <w:tab/>
            </w:r>
            <w:r w:rsidRPr="009E6ABF">
              <w:tab/>
            </w:r>
            <w:r w:rsidRPr="009E6ABF">
              <w:tab/>
            </w:r>
            <w:r w:rsidRPr="009E6ABF">
              <w:tab/>
            </w:r>
            <w:r w:rsidRPr="009E6ABF">
              <w:tab/>
            </w:r>
            <w:r w:rsidRPr="009E6ABF">
              <w:tab/>
            </w:r>
            <w:r w:rsidRPr="009E6ABF">
              <w:tab/>
            </w:r>
            <w:r w:rsidR="00664F32" w:rsidRPr="009E6ABF">
              <w:rPr>
                <w:u w:val="single"/>
              </w:rPr>
              <w:t>88</w:t>
            </w:r>
            <w:r w:rsidRPr="009E6ABF">
              <w:rPr>
                <w:u w:val="single"/>
              </w:rPr>
              <w:t>0,000</w:t>
            </w:r>
            <w:r w:rsidRPr="009E6ABF">
              <w:tab/>
            </w:r>
            <w:r w:rsidR="00664F32" w:rsidRPr="009E6ABF">
              <w:rPr>
                <w:u w:val="single"/>
              </w:rPr>
              <w:t>124</w:t>
            </w:r>
            <w:r w:rsidRPr="009E6ABF">
              <w:rPr>
                <w:u w:val="single"/>
              </w:rPr>
              <w:t>,000</w:t>
            </w:r>
          </w:p>
          <w:p w:rsidR="00AF5EC2" w:rsidRPr="009E6ABF" w:rsidRDefault="00AF5EC2" w:rsidP="00AF5EC2">
            <w:pPr>
              <w:pStyle w:val="Default"/>
              <w:tabs>
                <w:tab w:val="left" w:pos="720"/>
                <w:tab w:val="left" w:pos="1440"/>
                <w:tab w:val="left" w:pos="2160"/>
                <w:tab w:val="left" w:pos="2880"/>
                <w:tab w:val="left" w:pos="3600"/>
                <w:tab w:val="left" w:pos="4320"/>
                <w:tab w:val="left" w:pos="5040"/>
                <w:tab w:val="left" w:pos="7305"/>
              </w:tabs>
            </w:pPr>
          </w:p>
          <w:p w:rsidR="00AF5EC2" w:rsidRPr="009E6ABF" w:rsidRDefault="00AF5EC2" w:rsidP="00AF5EC2">
            <w:pPr>
              <w:pStyle w:val="Default"/>
              <w:tabs>
                <w:tab w:val="left" w:pos="720"/>
                <w:tab w:val="left" w:pos="1440"/>
                <w:tab w:val="left" w:pos="2160"/>
                <w:tab w:val="left" w:pos="2880"/>
                <w:tab w:val="left" w:pos="3600"/>
                <w:tab w:val="left" w:pos="4320"/>
                <w:tab w:val="left" w:pos="5040"/>
                <w:tab w:val="left" w:pos="7305"/>
              </w:tabs>
            </w:pPr>
            <w:r w:rsidRPr="009E6ABF">
              <w:t>Shar</w:t>
            </w:r>
            <w:r w:rsidR="00664F32" w:rsidRPr="009E6ABF">
              <w:t>e capital of N1.00 per share</w:t>
            </w:r>
            <w:r w:rsidR="00664F32" w:rsidRPr="009E6ABF">
              <w:tab/>
            </w:r>
            <w:r w:rsidR="00664F32" w:rsidRPr="009E6ABF">
              <w:tab/>
            </w:r>
            <w:r w:rsidR="00664F32" w:rsidRPr="009E6ABF">
              <w:tab/>
              <w:t>4</w:t>
            </w:r>
            <w:r w:rsidRPr="009E6ABF">
              <w:t>00,000</w:t>
            </w:r>
            <w:r w:rsidRPr="009E6ABF">
              <w:tab/>
            </w:r>
            <w:r w:rsidR="007440B9" w:rsidRPr="009E6ABF">
              <w:t>7</w:t>
            </w:r>
            <w:r w:rsidRPr="009E6ABF">
              <w:t>0,000</w:t>
            </w:r>
          </w:p>
          <w:p w:rsidR="00AF5EC2" w:rsidRPr="009E6ABF" w:rsidRDefault="00AF5EC2" w:rsidP="00AF5EC2">
            <w:pPr>
              <w:pStyle w:val="Default"/>
              <w:tabs>
                <w:tab w:val="left" w:pos="720"/>
                <w:tab w:val="left" w:pos="1440"/>
                <w:tab w:val="left" w:pos="2160"/>
                <w:tab w:val="left" w:pos="2880"/>
                <w:tab w:val="left" w:pos="3600"/>
                <w:tab w:val="left" w:pos="4320"/>
                <w:tab w:val="left" w:pos="5040"/>
                <w:tab w:val="left" w:pos="7305"/>
              </w:tabs>
            </w:pPr>
            <w:r w:rsidRPr="009E6ABF">
              <w:t>Profit</w:t>
            </w:r>
            <w:r w:rsidR="00664F32" w:rsidRPr="009E6ABF">
              <w:t xml:space="preserve"> and loss a/c</w:t>
            </w:r>
            <w:r w:rsidR="00664F32" w:rsidRPr="009E6ABF">
              <w:tab/>
            </w:r>
            <w:r w:rsidR="00664F32" w:rsidRPr="009E6ABF">
              <w:tab/>
            </w:r>
            <w:r w:rsidR="00664F32" w:rsidRPr="009E6ABF">
              <w:tab/>
            </w:r>
            <w:r w:rsidR="00664F32" w:rsidRPr="009E6ABF">
              <w:tab/>
            </w:r>
            <w:r w:rsidR="00664F32" w:rsidRPr="009E6ABF">
              <w:tab/>
              <w:t>14</w:t>
            </w:r>
            <w:r w:rsidRPr="009E6ABF">
              <w:t>0,000</w:t>
            </w:r>
            <w:r w:rsidRPr="009E6ABF">
              <w:tab/>
            </w:r>
            <w:r w:rsidR="007440B9" w:rsidRPr="009E6ABF">
              <w:t>2</w:t>
            </w:r>
            <w:r w:rsidRPr="009E6ABF">
              <w:t>0,000</w:t>
            </w:r>
          </w:p>
          <w:p w:rsidR="00AF5EC2" w:rsidRPr="009E6ABF" w:rsidRDefault="00AF5EC2" w:rsidP="00AF5EC2">
            <w:pPr>
              <w:pStyle w:val="Default"/>
              <w:tabs>
                <w:tab w:val="left" w:pos="720"/>
                <w:tab w:val="left" w:pos="1440"/>
                <w:tab w:val="left" w:pos="2160"/>
                <w:tab w:val="left" w:pos="2880"/>
                <w:tab w:val="left" w:pos="3600"/>
                <w:tab w:val="left" w:pos="4320"/>
                <w:tab w:val="left" w:pos="5040"/>
                <w:tab w:val="left" w:pos="7305"/>
              </w:tabs>
              <w:rPr>
                <w:u w:val="single"/>
              </w:rPr>
            </w:pPr>
            <w:r w:rsidRPr="009E6ABF">
              <w:t>Current Liability</w:t>
            </w:r>
            <w:r w:rsidRPr="009E6ABF">
              <w:tab/>
            </w:r>
            <w:r w:rsidRPr="009E6ABF">
              <w:tab/>
            </w:r>
            <w:r w:rsidRPr="009E6ABF">
              <w:tab/>
            </w:r>
            <w:r w:rsidRPr="009E6ABF">
              <w:tab/>
            </w:r>
            <w:r w:rsidRPr="009E6ABF">
              <w:tab/>
            </w:r>
            <w:r w:rsidR="00664F32" w:rsidRPr="009E6ABF">
              <w:rPr>
                <w:u w:val="single"/>
              </w:rPr>
              <w:t>34</w:t>
            </w:r>
            <w:r w:rsidRPr="009E6ABF">
              <w:rPr>
                <w:u w:val="single"/>
              </w:rPr>
              <w:t>0,000</w:t>
            </w:r>
            <w:r w:rsidRPr="009E6ABF">
              <w:tab/>
            </w:r>
            <w:r w:rsidRPr="009E6ABF">
              <w:rPr>
                <w:u w:val="single"/>
              </w:rPr>
              <w:t>34,000</w:t>
            </w:r>
          </w:p>
          <w:p w:rsidR="00AF5EC2" w:rsidRPr="009E6ABF" w:rsidRDefault="00AF5EC2" w:rsidP="00664F32">
            <w:pPr>
              <w:pStyle w:val="Default"/>
              <w:tabs>
                <w:tab w:val="left" w:pos="720"/>
                <w:tab w:val="left" w:pos="1440"/>
                <w:tab w:val="left" w:pos="2160"/>
                <w:tab w:val="left" w:pos="2880"/>
                <w:tab w:val="left" w:pos="3600"/>
                <w:tab w:val="left" w:pos="4320"/>
                <w:tab w:val="left" w:pos="5040"/>
                <w:tab w:val="left" w:pos="7185"/>
                <w:tab w:val="left" w:pos="7275"/>
                <w:tab w:val="left" w:pos="7305"/>
              </w:tabs>
              <w:rPr>
                <w:u w:val="single"/>
              </w:rPr>
            </w:pPr>
            <w:r w:rsidRPr="009E6ABF">
              <w:tab/>
            </w:r>
            <w:r w:rsidRPr="009E6ABF">
              <w:tab/>
            </w:r>
            <w:r w:rsidRPr="009E6ABF">
              <w:tab/>
            </w:r>
            <w:r w:rsidRPr="009E6ABF">
              <w:tab/>
            </w:r>
            <w:r w:rsidRPr="009E6ABF">
              <w:tab/>
            </w:r>
            <w:r w:rsidRPr="009E6ABF">
              <w:tab/>
            </w:r>
            <w:r w:rsidRPr="009E6ABF">
              <w:tab/>
            </w:r>
            <w:r w:rsidR="00664F32" w:rsidRPr="009E6ABF">
              <w:rPr>
                <w:u w:val="single"/>
              </w:rPr>
              <w:t>880</w:t>
            </w:r>
            <w:r w:rsidRPr="009E6ABF">
              <w:rPr>
                <w:u w:val="single"/>
              </w:rPr>
              <w:t>,000</w:t>
            </w:r>
            <w:r w:rsidRPr="009E6ABF">
              <w:tab/>
            </w:r>
            <w:r w:rsidR="00664F32" w:rsidRPr="009E6ABF">
              <w:rPr>
                <w:u w:val="single"/>
              </w:rPr>
              <w:t>124</w:t>
            </w:r>
            <w:r w:rsidRPr="009E6ABF">
              <w:rPr>
                <w:u w:val="single"/>
              </w:rPr>
              <w:t>,000</w:t>
            </w:r>
          </w:p>
          <w:p w:rsidR="00AF5EC2" w:rsidRPr="009E6ABF" w:rsidRDefault="00AF5EC2" w:rsidP="00AF5EC2">
            <w:pPr>
              <w:pStyle w:val="Default"/>
              <w:tabs>
                <w:tab w:val="left" w:pos="720"/>
                <w:tab w:val="left" w:pos="1440"/>
                <w:tab w:val="left" w:pos="2160"/>
                <w:tab w:val="left" w:pos="2880"/>
                <w:tab w:val="left" w:pos="3600"/>
                <w:tab w:val="left" w:pos="4320"/>
                <w:tab w:val="left" w:pos="5040"/>
                <w:tab w:val="left" w:pos="7305"/>
              </w:tabs>
            </w:pPr>
          </w:p>
          <w:p w:rsidR="00AF5EC2" w:rsidRPr="009E6ABF" w:rsidRDefault="00AF5EC2" w:rsidP="00AF5EC2">
            <w:pPr>
              <w:pStyle w:val="Default"/>
              <w:tabs>
                <w:tab w:val="left" w:pos="720"/>
                <w:tab w:val="left" w:pos="1440"/>
                <w:tab w:val="left" w:pos="2160"/>
                <w:tab w:val="left" w:pos="2880"/>
                <w:tab w:val="left" w:pos="3600"/>
                <w:tab w:val="left" w:pos="4320"/>
                <w:tab w:val="left" w:pos="5040"/>
                <w:tab w:val="left" w:pos="7305"/>
              </w:tabs>
            </w:pPr>
            <w:r w:rsidRPr="009E6ABF">
              <w:t xml:space="preserve">There is no significant difference between the book value and the fair value of </w:t>
            </w:r>
            <w:r w:rsidR="00664F32" w:rsidRPr="009E6ABF">
              <w:t>LEKWAY</w:t>
            </w:r>
            <w:r w:rsidRPr="009E6ABF">
              <w:t xml:space="preserve"> plc’s assets. You are required to:</w:t>
            </w:r>
          </w:p>
          <w:p w:rsidR="00AF5EC2" w:rsidRPr="009E6ABF" w:rsidRDefault="00AF5EC2" w:rsidP="00AF5EC2">
            <w:pPr>
              <w:pStyle w:val="Default"/>
              <w:numPr>
                <w:ilvl w:val="0"/>
                <w:numId w:val="2"/>
              </w:numPr>
              <w:tabs>
                <w:tab w:val="left" w:pos="720"/>
                <w:tab w:val="left" w:pos="1440"/>
                <w:tab w:val="left" w:pos="2160"/>
                <w:tab w:val="left" w:pos="2880"/>
                <w:tab w:val="left" w:pos="3600"/>
                <w:tab w:val="left" w:pos="4320"/>
                <w:tab w:val="left" w:pos="5040"/>
                <w:tab w:val="left" w:pos="7305"/>
              </w:tabs>
            </w:pPr>
            <w:r w:rsidRPr="009E6ABF">
              <w:t>Calculate goodwill;</w:t>
            </w:r>
          </w:p>
          <w:p w:rsidR="00AF5EC2" w:rsidRPr="009E6ABF" w:rsidRDefault="00AF5EC2" w:rsidP="00AF5EC2">
            <w:pPr>
              <w:pStyle w:val="Default"/>
              <w:numPr>
                <w:ilvl w:val="0"/>
                <w:numId w:val="2"/>
              </w:numPr>
              <w:tabs>
                <w:tab w:val="left" w:pos="720"/>
                <w:tab w:val="left" w:pos="1440"/>
                <w:tab w:val="left" w:pos="2160"/>
                <w:tab w:val="left" w:pos="2880"/>
                <w:tab w:val="left" w:pos="3600"/>
                <w:tab w:val="left" w:pos="4320"/>
                <w:tab w:val="left" w:pos="5040"/>
                <w:tab w:val="left" w:pos="7305"/>
              </w:tabs>
            </w:pPr>
            <w:r w:rsidRPr="009E6ABF">
              <w:t xml:space="preserve">Prepare the consolidate balance sheet of </w:t>
            </w:r>
            <w:r w:rsidR="00917023" w:rsidRPr="009E6ABF">
              <w:t xml:space="preserve">GATEWAY </w:t>
            </w:r>
            <w:r w:rsidR="00724F31" w:rsidRPr="009E6ABF">
              <w:t>P</w:t>
            </w:r>
            <w:r w:rsidR="00917023" w:rsidRPr="009E6ABF">
              <w:t>lc at 31 December 2012</w:t>
            </w:r>
          </w:p>
          <w:p w:rsidR="00AF5EC2" w:rsidRPr="009E6ABF" w:rsidRDefault="00AF5EC2" w:rsidP="00DF2FB5">
            <w:pPr>
              <w:rPr>
                <w:rFonts w:ascii="Times New Roman" w:hAnsi="Times New Roman"/>
                <w:sz w:val="24"/>
                <w:szCs w:val="24"/>
              </w:rPr>
            </w:pPr>
          </w:p>
          <w:p w:rsidR="005C6E12" w:rsidRPr="009E6ABF" w:rsidRDefault="00795379" w:rsidP="005C6E12">
            <w:pPr>
              <w:autoSpaceDE w:val="0"/>
              <w:autoSpaceDN w:val="0"/>
              <w:adjustRightInd w:val="0"/>
              <w:snapToGrid w:val="0"/>
              <w:spacing w:after="0" w:line="240" w:lineRule="auto"/>
              <w:rPr>
                <w:rFonts w:ascii="Times New Roman" w:eastAsia="Times New Roman" w:hAnsi="Times New Roman"/>
                <w:color w:val="000000"/>
                <w:sz w:val="24"/>
                <w:szCs w:val="24"/>
              </w:rPr>
            </w:pPr>
            <w:r w:rsidRPr="009E6ABF">
              <w:rPr>
                <w:sz w:val="24"/>
                <w:szCs w:val="24"/>
              </w:rPr>
              <w:t>4</w:t>
            </w:r>
            <w:r w:rsidRPr="009E6ABF">
              <w:rPr>
                <w:sz w:val="24"/>
                <w:szCs w:val="24"/>
              </w:rPr>
              <w:tab/>
            </w:r>
            <w:r w:rsidR="005C6E12" w:rsidRPr="009E6ABF">
              <w:rPr>
                <w:rFonts w:ascii="Times New Roman" w:eastAsia="Times New Roman" w:hAnsi="Times New Roman"/>
                <w:color w:val="000000"/>
                <w:sz w:val="24"/>
                <w:szCs w:val="24"/>
              </w:rPr>
              <w:t xml:space="preserve">The balance sheet of </w:t>
            </w:r>
            <w:r w:rsidR="00187025" w:rsidRPr="009E6ABF">
              <w:rPr>
                <w:rFonts w:ascii="Times New Roman" w:eastAsia="Times New Roman" w:hAnsi="Times New Roman"/>
                <w:color w:val="000000"/>
                <w:sz w:val="24"/>
                <w:szCs w:val="24"/>
              </w:rPr>
              <w:t>Touch Light limited, a manufacturing company</w:t>
            </w:r>
            <w:r w:rsidR="005C6E12" w:rsidRPr="009E6ABF">
              <w:rPr>
                <w:rFonts w:ascii="Times New Roman" w:eastAsia="Times New Roman" w:hAnsi="Times New Roman"/>
                <w:color w:val="000000"/>
                <w:sz w:val="24"/>
                <w:szCs w:val="24"/>
              </w:rPr>
              <w:t xml:space="preserve">, as at 31 December </w:t>
            </w:r>
            <w:r w:rsidR="00187025" w:rsidRPr="009E6ABF">
              <w:rPr>
                <w:rFonts w:ascii="Times New Roman" w:eastAsia="Times New Roman" w:hAnsi="Times New Roman"/>
                <w:color w:val="000000"/>
                <w:sz w:val="24"/>
                <w:szCs w:val="24"/>
              </w:rPr>
              <w:t>2010</w:t>
            </w:r>
            <w:r w:rsidR="005C6E12" w:rsidRPr="009E6ABF">
              <w:rPr>
                <w:rFonts w:ascii="Times New Roman" w:eastAsia="Times New Roman" w:hAnsi="Times New Roman"/>
                <w:color w:val="000000"/>
                <w:sz w:val="24"/>
                <w:szCs w:val="24"/>
              </w:rPr>
              <w:t xml:space="preserve"> was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1985"/>
              <w:gridCol w:w="1904"/>
            </w:tblGrid>
            <w:tr w:rsidR="005C6E12" w:rsidRPr="009E6ABF" w:rsidTr="00560974">
              <w:tc>
                <w:tcPr>
                  <w:tcW w:w="5353" w:type="dxa"/>
                </w:tcPr>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FIXED ASSETS (NET)</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Investments</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Goodwill</w:t>
                  </w: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CURRENT ASSETS</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Stocks &amp; work in progress</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 xml:space="preserve">Debtors </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Bank and cash balances</w:t>
                  </w: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DEDUCT: CURRENT LIABILITIES</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 xml:space="preserve">Creditors </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Bank overdraft</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Tax payable</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Dividends payable</w:t>
                  </w: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NET CURRENT ASSETS</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NET ASSETS</w:t>
                  </w: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FINANCED BY</w:t>
                  </w: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CAPITAL AND RESERVES</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lastRenderedPageBreak/>
                    <w:t>Ordinary share capital- issued and fully paid</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Revenue reserves</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Shareholders’ fund</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Deferred tax</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Long term loan</w:t>
                  </w:r>
                </w:p>
                <w:p w:rsidR="005C6E12" w:rsidRPr="009E6ABF" w:rsidRDefault="005C6E12" w:rsidP="00560974">
                  <w:pPr>
                    <w:pStyle w:val="NoSpacing"/>
                    <w:rPr>
                      <w:rFonts w:ascii="Times New Roman" w:hAnsi="Times New Roman"/>
                      <w:sz w:val="24"/>
                      <w:szCs w:val="24"/>
                    </w:rPr>
                  </w:pPr>
                </w:p>
              </w:tc>
              <w:tc>
                <w:tcPr>
                  <w:tcW w:w="1985" w:type="dxa"/>
                </w:tcPr>
                <w:p w:rsidR="005C6E12" w:rsidRPr="009E6ABF" w:rsidRDefault="005C6E12" w:rsidP="00560974">
                  <w:pPr>
                    <w:pStyle w:val="NoSpacing"/>
                    <w:rPr>
                      <w:rFonts w:ascii="Times New Roman" w:hAnsi="Times New Roman"/>
                      <w:sz w:val="24"/>
                      <w:szCs w:val="24"/>
                    </w:rPr>
                  </w:pPr>
                  <w:r w:rsidRPr="009E6ABF">
                    <w:rPr>
                      <w:rFonts w:ascii="Times New Roman" w:hAnsi="Times New Roman"/>
                      <w:strike/>
                      <w:sz w:val="24"/>
                      <w:szCs w:val="24"/>
                    </w:rPr>
                    <w:lastRenderedPageBreak/>
                    <w:t>N</w:t>
                  </w:r>
                  <w:r w:rsidRPr="009E6ABF">
                    <w:rPr>
                      <w:rFonts w:ascii="Times New Roman" w:hAnsi="Times New Roman"/>
                      <w:sz w:val="24"/>
                      <w:szCs w:val="24"/>
                    </w:rPr>
                    <w:t>’000</w:t>
                  </w: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11,900</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11,700</w:t>
                  </w:r>
                </w:p>
                <w:p w:rsidR="005C6E12" w:rsidRPr="009E6ABF" w:rsidRDefault="005C6E12" w:rsidP="00560974">
                  <w:pPr>
                    <w:pStyle w:val="NoSpacing"/>
                    <w:rPr>
                      <w:rFonts w:ascii="Times New Roman" w:hAnsi="Times New Roman"/>
                      <w:sz w:val="24"/>
                      <w:szCs w:val="24"/>
                      <w:u w:val="single"/>
                    </w:rPr>
                  </w:pPr>
                  <w:r w:rsidRPr="009E6ABF">
                    <w:rPr>
                      <w:rFonts w:ascii="Times New Roman" w:hAnsi="Times New Roman"/>
                      <w:sz w:val="24"/>
                      <w:szCs w:val="24"/>
                      <w:u w:val="single"/>
                    </w:rPr>
                    <w:t>300</w:t>
                  </w:r>
                </w:p>
                <w:p w:rsidR="005C6E12" w:rsidRPr="009E6ABF" w:rsidRDefault="005C6E12" w:rsidP="00560974">
                  <w:pPr>
                    <w:pStyle w:val="NoSpacing"/>
                    <w:rPr>
                      <w:rFonts w:ascii="Times New Roman" w:hAnsi="Times New Roman"/>
                      <w:sz w:val="24"/>
                      <w:szCs w:val="24"/>
                      <w:u w:val="single"/>
                    </w:rPr>
                  </w:pPr>
                  <w:r w:rsidRPr="009E6ABF">
                    <w:rPr>
                      <w:rFonts w:ascii="Times New Roman" w:hAnsi="Times New Roman"/>
                      <w:sz w:val="24"/>
                      <w:szCs w:val="24"/>
                      <w:u w:val="single"/>
                    </w:rPr>
                    <w:t>23,900</w:t>
                  </w: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8,900</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7,200</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400</w:t>
                  </w:r>
                </w:p>
                <w:p w:rsidR="005C6E12" w:rsidRPr="009E6ABF" w:rsidRDefault="005C6E12" w:rsidP="00560974">
                  <w:pPr>
                    <w:pStyle w:val="NoSpacing"/>
                    <w:rPr>
                      <w:rFonts w:ascii="Times New Roman" w:hAnsi="Times New Roman"/>
                      <w:sz w:val="24"/>
                      <w:szCs w:val="24"/>
                      <w:u w:val="single"/>
                    </w:rPr>
                  </w:pPr>
                  <w:r w:rsidRPr="009E6ABF">
                    <w:rPr>
                      <w:rFonts w:ascii="Times New Roman" w:hAnsi="Times New Roman"/>
                      <w:sz w:val="24"/>
                      <w:szCs w:val="24"/>
                      <w:u w:val="single"/>
                    </w:rPr>
                    <w:t>700</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u w:val="single"/>
                    </w:rPr>
                    <w:t>17,200</w:t>
                  </w:r>
                </w:p>
              </w:tc>
              <w:tc>
                <w:tcPr>
                  <w:tcW w:w="1904" w:type="dxa"/>
                </w:tcPr>
                <w:p w:rsidR="005C6E12" w:rsidRPr="009E6ABF" w:rsidRDefault="005C6E12" w:rsidP="00560974">
                  <w:pPr>
                    <w:pStyle w:val="NoSpacing"/>
                    <w:rPr>
                      <w:rFonts w:ascii="Times New Roman" w:hAnsi="Times New Roman"/>
                      <w:sz w:val="24"/>
                      <w:szCs w:val="24"/>
                    </w:rPr>
                  </w:pPr>
                  <w:r w:rsidRPr="009E6ABF">
                    <w:rPr>
                      <w:rFonts w:ascii="Times New Roman" w:hAnsi="Times New Roman"/>
                      <w:strike/>
                      <w:sz w:val="24"/>
                      <w:szCs w:val="24"/>
                    </w:rPr>
                    <w:t>N</w:t>
                  </w:r>
                  <w:r w:rsidRPr="009E6ABF">
                    <w:rPr>
                      <w:rFonts w:ascii="Times New Roman" w:hAnsi="Times New Roman"/>
                      <w:sz w:val="24"/>
                      <w:szCs w:val="24"/>
                    </w:rPr>
                    <w:t>’000</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12,000</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500</w:t>
                  </w:r>
                </w:p>
                <w:p w:rsidR="005C6E12" w:rsidRPr="009E6ABF" w:rsidRDefault="005C6E12" w:rsidP="00560974">
                  <w:pPr>
                    <w:pStyle w:val="NoSpacing"/>
                    <w:rPr>
                      <w:rFonts w:ascii="Times New Roman" w:hAnsi="Times New Roman"/>
                      <w:sz w:val="24"/>
                      <w:szCs w:val="24"/>
                      <w:u w:val="single"/>
                    </w:rPr>
                  </w:pPr>
                  <w:r w:rsidRPr="009E6ABF">
                    <w:rPr>
                      <w:rFonts w:ascii="Times New Roman" w:hAnsi="Times New Roman"/>
                      <w:sz w:val="24"/>
                      <w:szCs w:val="24"/>
                      <w:u w:val="single"/>
                    </w:rPr>
                    <w:t>1,900</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14,400</w:t>
                  </w: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u w:val="single"/>
                    </w:rPr>
                  </w:pPr>
                  <w:r w:rsidRPr="009E6ABF">
                    <w:rPr>
                      <w:rFonts w:ascii="Times New Roman" w:hAnsi="Times New Roman"/>
                      <w:sz w:val="24"/>
                      <w:szCs w:val="24"/>
                      <w:u w:val="single"/>
                    </w:rPr>
                    <w:t>6,700</w:t>
                  </w:r>
                </w:p>
                <w:p w:rsidR="005C6E12" w:rsidRPr="009E6ABF" w:rsidRDefault="005C6E12" w:rsidP="00560974">
                  <w:pPr>
                    <w:pStyle w:val="NoSpacing"/>
                    <w:rPr>
                      <w:rFonts w:ascii="Times New Roman" w:hAnsi="Times New Roman"/>
                      <w:sz w:val="24"/>
                      <w:szCs w:val="24"/>
                      <w:u w:val="single"/>
                    </w:rPr>
                  </w:pPr>
                  <w:r w:rsidRPr="009E6ABF">
                    <w:rPr>
                      <w:rFonts w:ascii="Times New Roman" w:hAnsi="Times New Roman"/>
                      <w:sz w:val="24"/>
                      <w:szCs w:val="24"/>
                      <w:u w:val="single"/>
                    </w:rPr>
                    <w:t>21,100</w:t>
                  </w: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lastRenderedPageBreak/>
                    <w:t>10,000</w:t>
                  </w:r>
                </w:p>
                <w:p w:rsidR="005C6E12" w:rsidRPr="009E6ABF" w:rsidRDefault="005C6E12" w:rsidP="00560974">
                  <w:pPr>
                    <w:pStyle w:val="NoSpacing"/>
                    <w:rPr>
                      <w:rFonts w:ascii="Times New Roman" w:hAnsi="Times New Roman"/>
                      <w:sz w:val="24"/>
                      <w:szCs w:val="24"/>
                      <w:u w:val="single"/>
                    </w:rPr>
                  </w:pPr>
                  <w:r w:rsidRPr="009E6ABF">
                    <w:rPr>
                      <w:rFonts w:ascii="Times New Roman" w:hAnsi="Times New Roman"/>
                      <w:sz w:val="24"/>
                      <w:szCs w:val="24"/>
                      <w:u w:val="single"/>
                    </w:rPr>
                    <w:t>3,900</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13,900</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rPr>
                    <w:t>1,200</w:t>
                  </w:r>
                </w:p>
                <w:p w:rsidR="005C6E12" w:rsidRPr="009E6ABF" w:rsidRDefault="005C6E12" w:rsidP="00560974">
                  <w:pPr>
                    <w:pStyle w:val="NoSpacing"/>
                    <w:rPr>
                      <w:rFonts w:ascii="Times New Roman" w:hAnsi="Times New Roman"/>
                      <w:sz w:val="24"/>
                      <w:szCs w:val="24"/>
                      <w:u w:val="single"/>
                    </w:rPr>
                  </w:pPr>
                  <w:r w:rsidRPr="009E6ABF">
                    <w:rPr>
                      <w:rFonts w:ascii="Times New Roman" w:hAnsi="Times New Roman"/>
                      <w:sz w:val="24"/>
                      <w:szCs w:val="24"/>
                      <w:u w:val="single"/>
                    </w:rPr>
                    <w:t>6,000</w:t>
                  </w:r>
                </w:p>
                <w:p w:rsidR="005C6E12" w:rsidRPr="009E6ABF" w:rsidRDefault="005C6E12" w:rsidP="00560974">
                  <w:pPr>
                    <w:pStyle w:val="NoSpacing"/>
                    <w:rPr>
                      <w:rFonts w:ascii="Times New Roman" w:hAnsi="Times New Roman"/>
                      <w:sz w:val="24"/>
                      <w:szCs w:val="24"/>
                    </w:rPr>
                  </w:pPr>
                  <w:r w:rsidRPr="009E6ABF">
                    <w:rPr>
                      <w:rFonts w:ascii="Times New Roman" w:hAnsi="Times New Roman"/>
                      <w:sz w:val="24"/>
                      <w:szCs w:val="24"/>
                      <w:u w:val="single"/>
                    </w:rPr>
                    <w:t>21,100</w:t>
                  </w:r>
                </w:p>
              </w:tc>
            </w:tr>
          </w:tbl>
          <w:p w:rsidR="005C6E12" w:rsidRPr="009E6ABF" w:rsidRDefault="005C6E12" w:rsidP="005C6E12">
            <w:pPr>
              <w:autoSpaceDE w:val="0"/>
              <w:autoSpaceDN w:val="0"/>
              <w:adjustRightInd w:val="0"/>
              <w:snapToGrid w:val="0"/>
              <w:spacing w:after="0" w:line="240" w:lineRule="auto"/>
              <w:rPr>
                <w:rFonts w:ascii="Times New Roman" w:eastAsia="Times New Roman" w:hAnsi="Times New Roman"/>
                <w:color w:val="000000"/>
                <w:sz w:val="24"/>
                <w:szCs w:val="24"/>
              </w:rPr>
            </w:pPr>
          </w:p>
          <w:p w:rsidR="005C6E12" w:rsidRPr="009E6ABF" w:rsidRDefault="00037575" w:rsidP="005C6E12">
            <w:pPr>
              <w:autoSpaceDE w:val="0"/>
              <w:autoSpaceDN w:val="0"/>
              <w:adjustRightInd w:val="0"/>
              <w:snapToGrid w:val="0"/>
              <w:spacing w:after="0" w:line="240" w:lineRule="auto"/>
              <w:jc w:val="both"/>
              <w:rPr>
                <w:rFonts w:ascii="Times New Roman" w:eastAsia="Times New Roman" w:hAnsi="Times New Roman"/>
                <w:color w:val="000000"/>
                <w:sz w:val="24"/>
                <w:szCs w:val="24"/>
              </w:rPr>
            </w:pPr>
            <w:r w:rsidRPr="009E6ABF">
              <w:rPr>
                <w:rFonts w:ascii="Times New Roman" w:eastAsia="Times New Roman" w:hAnsi="Times New Roman"/>
                <w:color w:val="000000"/>
                <w:sz w:val="24"/>
                <w:szCs w:val="24"/>
              </w:rPr>
              <w:t>Turnover during the year 2010</w:t>
            </w:r>
            <w:r w:rsidR="00AF6E29" w:rsidRPr="009E6ABF">
              <w:rPr>
                <w:rFonts w:ascii="Times New Roman" w:eastAsia="Times New Roman" w:hAnsi="Times New Roman"/>
                <w:color w:val="000000"/>
                <w:sz w:val="24"/>
                <w:szCs w:val="24"/>
              </w:rPr>
              <w:t xml:space="preserve"> w</w:t>
            </w:r>
            <w:r w:rsidR="005C6E12" w:rsidRPr="009E6ABF">
              <w:rPr>
                <w:rFonts w:ascii="Times New Roman" w:eastAsia="Times New Roman" w:hAnsi="Times New Roman"/>
                <w:color w:val="000000"/>
                <w:sz w:val="24"/>
                <w:szCs w:val="24"/>
              </w:rPr>
              <w:t xml:space="preserve">as </w:t>
            </w:r>
            <w:r w:rsidR="005C6E12" w:rsidRPr="009E6ABF">
              <w:rPr>
                <w:rFonts w:ascii="Times New Roman" w:hAnsi="Times New Roman"/>
                <w:strike/>
                <w:sz w:val="24"/>
                <w:szCs w:val="24"/>
              </w:rPr>
              <w:t>N</w:t>
            </w:r>
            <w:r w:rsidR="00AF6E29" w:rsidRPr="009E6ABF">
              <w:rPr>
                <w:rFonts w:ascii="Times New Roman" w:eastAsia="Times New Roman" w:hAnsi="Times New Roman"/>
                <w:color w:val="000000"/>
                <w:sz w:val="24"/>
                <w:szCs w:val="24"/>
              </w:rPr>
              <w:t xml:space="preserve"> 39million.</w:t>
            </w:r>
          </w:p>
          <w:p w:rsidR="005C6E12" w:rsidRPr="009E6ABF" w:rsidRDefault="005C6E12" w:rsidP="005C6E12">
            <w:pPr>
              <w:autoSpaceDE w:val="0"/>
              <w:autoSpaceDN w:val="0"/>
              <w:adjustRightInd w:val="0"/>
              <w:snapToGrid w:val="0"/>
              <w:spacing w:after="0" w:line="240" w:lineRule="auto"/>
              <w:jc w:val="both"/>
              <w:rPr>
                <w:rFonts w:ascii="Times New Roman" w:eastAsia="Times New Roman" w:hAnsi="Times New Roman"/>
                <w:color w:val="000000"/>
                <w:sz w:val="24"/>
                <w:szCs w:val="24"/>
              </w:rPr>
            </w:pPr>
          </w:p>
          <w:p w:rsidR="005C6E12" w:rsidRPr="009E6ABF" w:rsidRDefault="005C6E12" w:rsidP="005C6E12">
            <w:pPr>
              <w:autoSpaceDE w:val="0"/>
              <w:autoSpaceDN w:val="0"/>
              <w:adjustRightInd w:val="0"/>
              <w:snapToGrid w:val="0"/>
              <w:spacing w:after="0" w:line="240" w:lineRule="auto"/>
              <w:jc w:val="both"/>
              <w:rPr>
                <w:rFonts w:ascii="Times New Roman" w:eastAsia="Times New Roman" w:hAnsi="Times New Roman"/>
                <w:sz w:val="24"/>
                <w:szCs w:val="24"/>
              </w:rPr>
            </w:pPr>
            <w:r w:rsidRPr="009E6ABF">
              <w:rPr>
                <w:rFonts w:ascii="Times New Roman" w:eastAsia="Times New Roman" w:hAnsi="Times New Roman"/>
                <w:color w:val="000000"/>
                <w:sz w:val="24"/>
                <w:szCs w:val="24"/>
              </w:rPr>
              <w:t>Required:</w:t>
            </w:r>
          </w:p>
          <w:p w:rsidR="00187025" w:rsidRPr="009E6ABF" w:rsidRDefault="005C6E12" w:rsidP="00037575">
            <w:pPr>
              <w:pStyle w:val="ListParagraph"/>
              <w:numPr>
                <w:ilvl w:val="1"/>
                <w:numId w:val="4"/>
              </w:numPr>
              <w:autoSpaceDE w:val="0"/>
              <w:autoSpaceDN w:val="0"/>
              <w:adjustRightInd w:val="0"/>
              <w:snapToGrid w:val="0"/>
              <w:spacing w:after="0" w:line="240" w:lineRule="auto"/>
              <w:jc w:val="both"/>
              <w:rPr>
                <w:rFonts w:ascii="Times New Roman" w:eastAsia="Times New Roman" w:hAnsi="Times New Roman"/>
                <w:color w:val="000000"/>
                <w:sz w:val="24"/>
                <w:szCs w:val="24"/>
              </w:rPr>
            </w:pPr>
            <w:r w:rsidRPr="009E6ABF">
              <w:rPr>
                <w:rFonts w:ascii="Times New Roman" w:eastAsia="Times New Roman" w:hAnsi="Times New Roman"/>
                <w:color w:val="000000"/>
                <w:sz w:val="24"/>
                <w:szCs w:val="24"/>
              </w:rPr>
              <w:t xml:space="preserve">Compute the </w:t>
            </w:r>
            <w:r w:rsidR="00187025" w:rsidRPr="009E6ABF">
              <w:rPr>
                <w:rFonts w:ascii="Times New Roman" w:eastAsia="Times New Roman" w:hAnsi="Times New Roman"/>
                <w:color w:val="000000"/>
                <w:sz w:val="24"/>
                <w:szCs w:val="24"/>
              </w:rPr>
              <w:t>following:</w:t>
            </w:r>
          </w:p>
          <w:p w:rsidR="00187025" w:rsidRPr="009E6ABF" w:rsidRDefault="00187025" w:rsidP="00187025">
            <w:pPr>
              <w:pStyle w:val="ListParagraph"/>
              <w:numPr>
                <w:ilvl w:val="2"/>
                <w:numId w:val="4"/>
              </w:numPr>
              <w:autoSpaceDE w:val="0"/>
              <w:autoSpaceDN w:val="0"/>
              <w:adjustRightInd w:val="0"/>
              <w:snapToGrid w:val="0"/>
              <w:spacing w:after="0" w:line="240" w:lineRule="auto"/>
              <w:jc w:val="both"/>
              <w:rPr>
                <w:rFonts w:ascii="Times New Roman" w:eastAsia="Times New Roman" w:hAnsi="Times New Roman"/>
                <w:color w:val="000000"/>
                <w:sz w:val="24"/>
                <w:szCs w:val="24"/>
              </w:rPr>
            </w:pPr>
            <w:r w:rsidRPr="009E6ABF">
              <w:rPr>
                <w:rFonts w:ascii="Times New Roman" w:eastAsia="Times New Roman" w:hAnsi="Times New Roman"/>
                <w:color w:val="000000"/>
                <w:sz w:val="24"/>
                <w:szCs w:val="24"/>
              </w:rPr>
              <w:t>current ratio;</w:t>
            </w:r>
          </w:p>
          <w:p w:rsidR="00187025" w:rsidRPr="009E6ABF" w:rsidRDefault="00187025" w:rsidP="00187025">
            <w:pPr>
              <w:pStyle w:val="ListParagraph"/>
              <w:numPr>
                <w:ilvl w:val="2"/>
                <w:numId w:val="4"/>
              </w:numPr>
              <w:autoSpaceDE w:val="0"/>
              <w:autoSpaceDN w:val="0"/>
              <w:adjustRightInd w:val="0"/>
              <w:snapToGrid w:val="0"/>
              <w:spacing w:after="0" w:line="240" w:lineRule="auto"/>
              <w:jc w:val="both"/>
              <w:rPr>
                <w:rFonts w:ascii="Times New Roman" w:eastAsia="Times New Roman" w:hAnsi="Times New Roman"/>
                <w:color w:val="000000"/>
                <w:sz w:val="24"/>
                <w:szCs w:val="24"/>
              </w:rPr>
            </w:pPr>
            <w:r w:rsidRPr="009E6ABF">
              <w:rPr>
                <w:rFonts w:ascii="Times New Roman" w:eastAsia="Times New Roman" w:hAnsi="Times New Roman"/>
                <w:color w:val="000000"/>
                <w:sz w:val="24"/>
                <w:szCs w:val="24"/>
              </w:rPr>
              <w:t>acid test ratio;</w:t>
            </w:r>
          </w:p>
          <w:p w:rsidR="00187025" w:rsidRPr="009E6ABF" w:rsidRDefault="00187025" w:rsidP="00187025">
            <w:pPr>
              <w:pStyle w:val="ListParagraph"/>
              <w:numPr>
                <w:ilvl w:val="2"/>
                <w:numId w:val="4"/>
              </w:numPr>
              <w:autoSpaceDE w:val="0"/>
              <w:autoSpaceDN w:val="0"/>
              <w:adjustRightInd w:val="0"/>
              <w:snapToGrid w:val="0"/>
              <w:spacing w:after="0" w:line="240" w:lineRule="auto"/>
              <w:jc w:val="both"/>
              <w:rPr>
                <w:rFonts w:ascii="Times New Roman" w:eastAsia="Times New Roman" w:hAnsi="Times New Roman"/>
                <w:color w:val="000000"/>
                <w:sz w:val="24"/>
                <w:szCs w:val="24"/>
              </w:rPr>
            </w:pPr>
            <w:r w:rsidRPr="009E6ABF">
              <w:rPr>
                <w:rFonts w:ascii="Times New Roman" w:eastAsia="Times New Roman" w:hAnsi="Times New Roman"/>
                <w:color w:val="000000"/>
                <w:sz w:val="24"/>
                <w:szCs w:val="24"/>
              </w:rPr>
              <w:t>working capital ratio; and</w:t>
            </w:r>
          </w:p>
          <w:p w:rsidR="005C6E12" w:rsidRPr="009E6ABF" w:rsidRDefault="00187025" w:rsidP="00187025">
            <w:pPr>
              <w:pStyle w:val="ListParagraph"/>
              <w:numPr>
                <w:ilvl w:val="2"/>
                <w:numId w:val="4"/>
              </w:numPr>
              <w:autoSpaceDE w:val="0"/>
              <w:autoSpaceDN w:val="0"/>
              <w:adjustRightInd w:val="0"/>
              <w:snapToGrid w:val="0"/>
              <w:spacing w:after="0" w:line="240" w:lineRule="auto"/>
              <w:jc w:val="both"/>
              <w:rPr>
                <w:rFonts w:ascii="Times New Roman" w:eastAsia="Times New Roman" w:hAnsi="Times New Roman"/>
                <w:color w:val="000000"/>
                <w:sz w:val="24"/>
                <w:szCs w:val="24"/>
              </w:rPr>
            </w:pPr>
            <w:r w:rsidRPr="009E6ABF">
              <w:rPr>
                <w:rFonts w:ascii="Times New Roman" w:eastAsia="Times New Roman" w:hAnsi="Times New Roman"/>
                <w:color w:val="000000"/>
                <w:sz w:val="24"/>
                <w:szCs w:val="24"/>
              </w:rPr>
              <w:t>stock turnover ratio</w:t>
            </w:r>
            <w:r w:rsidR="005C6E12" w:rsidRPr="009E6ABF">
              <w:rPr>
                <w:rFonts w:ascii="Times New Roman" w:eastAsia="Times New Roman" w:hAnsi="Times New Roman"/>
                <w:color w:val="000000"/>
                <w:sz w:val="24"/>
                <w:szCs w:val="24"/>
              </w:rPr>
              <w:t>.</w:t>
            </w:r>
          </w:p>
          <w:p w:rsidR="00187025" w:rsidRPr="009E6ABF" w:rsidRDefault="005C6E12" w:rsidP="00037575">
            <w:pPr>
              <w:pStyle w:val="ListParagraph"/>
              <w:numPr>
                <w:ilvl w:val="1"/>
                <w:numId w:val="4"/>
              </w:numPr>
              <w:autoSpaceDE w:val="0"/>
              <w:autoSpaceDN w:val="0"/>
              <w:adjustRightInd w:val="0"/>
              <w:snapToGrid w:val="0"/>
              <w:spacing w:after="0" w:line="240" w:lineRule="auto"/>
              <w:jc w:val="both"/>
              <w:rPr>
                <w:rFonts w:ascii="Times New Roman" w:eastAsia="Times New Roman" w:hAnsi="Times New Roman"/>
                <w:color w:val="000000"/>
                <w:sz w:val="24"/>
                <w:szCs w:val="24"/>
              </w:rPr>
            </w:pPr>
            <w:r w:rsidRPr="009E6ABF">
              <w:rPr>
                <w:rFonts w:ascii="Times New Roman" w:eastAsia="Times New Roman" w:hAnsi="Times New Roman"/>
                <w:color w:val="000000"/>
                <w:sz w:val="24"/>
                <w:szCs w:val="24"/>
              </w:rPr>
              <w:t xml:space="preserve">Briefly </w:t>
            </w:r>
            <w:r w:rsidR="00187025" w:rsidRPr="009E6ABF">
              <w:rPr>
                <w:rFonts w:ascii="Times New Roman" w:eastAsia="Times New Roman" w:hAnsi="Times New Roman"/>
                <w:color w:val="000000"/>
                <w:sz w:val="24"/>
                <w:szCs w:val="24"/>
              </w:rPr>
              <w:t>state</w:t>
            </w:r>
            <w:r w:rsidRPr="009E6ABF">
              <w:rPr>
                <w:rFonts w:ascii="Times New Roman" w:eastAsia="Times New Roman" w:hAnsi="Times New Roman"/>
                <w:color w:val="000000"/>
                <w:sz w:val="24"/>
                <w:szCs w:val="24"/>
              </w:rPr>
              <w:t xml:space="preserve"> the purpose of current ratios</w:t>
            </w:r>
            <w:r w:rsidR="00187025" w:rsidRPr="009E6ABF">
              <w:rPr>
                <w:rFonts w:ascii="Times New Roman" w:eastAsia="Times New Roman" w:hAnsi="Times New Roman"/>
                <w:color w:val="000000"/>
                <w:sz w:val="24"/>
                <w:szCs w:val="24"/>
              </w:rPr>
              <w:t>.</w:t>
            </w:r>
          </w:p>
          <w:p w:rsidR="005C6E12" w:rsidRPr="009E6ABF" w:rsidRDefault="00187025" w:rsidP="00037575">
            <w:pPr>
              <w:pStyle w:val="ListParagraph"/>
              <w:numPr>
                <w:ilvl w:val="1"/>
                <w:numId w:val="4"/>
              </w:numPr>
              <w:autoSpaceDE w:val="0"/>
              <w:autoSpaceDN w:val="0"/>
              <w:adjustRightInd w:val="0"/>
              <w:snapToGrid w:val="0"/>
              <w:spacing w:after="0" w:line="240" w:lineRule="auto"/>
              <w:jc w:val="both"/>
              <w:rPr>
                <w:rFonts w:ascii="Times New Roman" w:eastAsia="Times New Roman" w:hAnsi="Times New Roman"/>
                <w:color w:val="000000"/>
                <w:sz w:val="24"/>
                <w:szCs w:val="24"/>
              </w:rPr>
            </w:pPr>
            <w:r w:rsidRPr="009E6ABF">
              <w:rPr>
                <w:rFonts w:ascii="Times New Roman" w:eastAsia="Times New Roman" w:hAnsi="Times New Roman"/>
                <w:color w:val="000000"/>
                <w:sz w:val="24"/>
                <w:szCs w:val="24"/>
              </w:rPr>
              <w:t>What is the implication of working capital ratio</w:t>
            </w:r>
            <w:r w:rsidR="00037575" w:rsidRPr="009E6ABF">
              <w:rPr>
                <w:rFonts w:ascii="Times New Roman" w:eastAsia="Times New Roman" w:hAnsi="Times New Roman"/>
                <w:color w:val="000000"/>
                <w:sz w:val="24"/>
                <w:szCs w:val="24"/>
              </w:rPr>
              <w:t>?</w:t>
            </w:r>
          </w:p>
          <w:p w:rsidR="005C6E12" w:rsidRPr="009E6ABF" w:rsidRDefault="005C6E12" w:rsidP="005C6E12">
            <w:pPr>
              <w:autoSpaceDE w:val="0"/>
              <w:autoSpaceDN w:val="0"/>
              <w:adjustRightInd w:val="0"/>
              <w:snapToGrid w:val="0"/>
              <w:spacing w:after="0" w:line="240" w:lineRule="auto"/>
              <w:ind w:left="720" w:hanging="720"/>
              <w:jc w:val="both"/>
              <w:rPr>
                <w:rFonts w:ascii="Times New Roman" w:eastAsia="Times New Roman" w:hAnsi="Times New Roman"/>
                <w:color w:val="000000"/>
                <w:sz w:val="24"/>
                <w:szCs w:val="24"/>
              </w:rPr>
            </w:pPr>
          </w:p>
          <w:p w:rsidR="005C6E12" w:rsidRPr="009E6ABF" w:rsidRDefault="005C6E12" w:rsidP="003E7484">
            <w:pPr>
              <w:pStyle w:val="Default"/>
            </w:pPr>
          </w:p>
          <w:p w:rsidR="00795379" w:rsidRPr="009E6ABF" w:rsidRDefault="00F3602A" w:rsidP="00F3602A">
            <w:pPr>
              <w:pStyle w:val="Default"/>
            </w:pPr>
            <w:r w:rsidRPr="009E6ABF">
              <w:t xml:space="preserve">5. </w:t>
            </w:r>
            <w:r w:rsidR="00795379" w:rsidRPr="009E6ABF">
              <w:t xml:space="preserve">AHMED Ltd decided to issue 1,000,000 shares of N 1.00 each at par, 10kobo payable on application, 40kobo on allotment and 50kobo on first and final call. OKAFOR Ltd, a finance company, agrees to underwrite the whole issue, at a commission of 2.5% and to apply firm for 200,000 shares. OKAFOR Ltd arranged with ADU Ltd that they sub-underwrite 25% of the shares for a commission of 2%. The public applies for and was allotted 400,000 shares and OKAFOR Ltd w as allotted the firm’s application for 200,000 shares. </w:t>
            </w:r>
          </w:p>
          <w:p w:rsidR="00795379" w:rsidRPr="009E6ABF" w:rsidRDefault="00795379" w:rsidP="003E7484">
            <w:pPr>
              <w:pStyle w:val="Default"/>
            </w:pPr>
          </w:p>
          <w:p w:rsidR="00795379" w:rsidRPr="009E6ABF" w:rsidRDefault="00795379" w:rsidP="003E7484">
            <w:pPr>
              <w:pStyle w:val="Default"/>
            </w:pPr>
            <w:r w:rsidRPr="009E6ABF">
              <w:t xml:space="preserve">OKAFOR Ltd had deposited cheque designed for the application money on shares underwritten and ADU Ltd in turn, had deposited the relevant cheques and which cleared when the result of the issue became known and commission due was paid. After allotment and before final payment, OKAFOR Ltd sold 100,000 shares at 45k each, having made the final payment. OKAFOR Ltd then sold 250,000 shares at 110k each. </w:t>
            </w:r>
          </w:p>
          <w:p w:rsidR="00795379" w:rsidRPr="009E6ABF" w:rsidRDefault="00795379" w:rsidP="003E7484">
            <w:pPr>
              <w:pStyle w:val="Default"/>
            </w:pPr>
            <w:r w:rsidRPr="009E6ABF">
              <w:t xml:space="preserve">At the end of the financial year of OKAFOR Ltd, shares of AHMED Ltd were valued at 120k each. </w:t>
            </w:r>
          </w:p>
          <w:p w:rsidR="00795379" w:rsidRPr="009E6ABF" w:rsidRDefault="00795379" w:rsidP="003E7484">
            <w:pPr>
              <w:pStyle w:val="Default"/>
              <w:jc w:val="both"/>
            </w:pPr>
            <w:r w:rsidRPr="009E6ABF">
              <w:t>Required: Prepare the Underwriting Account of OKAFOR Ltd reflecting the above transactions.</w:t>
            </w:r>
          </w:p>
          <w:p w:rsidR="00795379" w:rsidRPr="009E6ABF" w:rsidRDefault="00795379" w:rsidP="003E7484">
            <w:pPr>
              <w:pStyle w:val="Default"/>
              <w:jc w:val="both"/>
            </w:pPr>
          </w:p>
          <w:p w:rsidR="00795379" w:rsidRPr="009E6ABF" w:rsidRDefault="00795379" w:rsidP="003E7484">
            <w:pPr>
              <w:tabs>
                <w:tab w:val="left" w:pos="720"/>
                <w:tab w:val="left" w:pos="1440"/>
                <w:tab w:val="left" w:pos="2160"/>
                <w:tab w:val="left" w:pos="2880"/>
                <w:tab w:val="left" w:pos="3600"/>
                <w:tab w:val="left" w:pos="4320"/>
                <w:tab w:val="left" w:pos="5880"/>
              </w:tabs>
              <w:ind w:left="720"/>
              <w:rPr>
                <w:rFonts w:ascii="Times New Roman" w:hAnsi="Times New Roman"/>
                <w:sz w:val="24"/>
                <w:szCs w:val="24"/>
              </w:rPr>
            </w:pPr>
          </w:p>
        </w:tc>
      </w:tr>
      <w:tr w:rsidR="00795379" w:rsidRPr="009E6ABF" w:rsidTr="003E7484">
        <w:trPr>
          <w:trHeight w:val="2317"/>
        </w:trPr>
        <w:tc>
          <w:tcPr>
            <w:tcW w:w="9378" w:type="dxa"/>
          </w:tcPr>
          <w:p w:rsidR="00D848B6" w:rsidRPr="009E6ABF" w:rsidRDefault="00795379" w:rsidP="00D848B6">
            <w:pPr>
              <w:pStyle w:val="Default"/>
            </w:pPr>
            <w:r w:rsidRPr="009E6ABF">
              <w:lastRenderedPageBreak/>
              <w:t>6</w:t>
            </w:r>
            <w:r w:rsidR="00C665CB" w:rsidRPr="009E6ABF">
              <w:t xml:space="preserve">a) List any five purposes of the conceptual framework for the preparation and presentation of </w:t>
            </w:r>
          </w:p>
          <w:p w:rsidR="00C665CB" w:rsidRPr="009E6ABF" w:rsidRDefault="00C665CB" w:rsidP="00D848B6">
            <w:pPr>
              <w:pStyle w:val="Default"/>
            </w:pPr>
            <w:r w:rsidRPr="009E6ABF">
              <w:t>financial statements put together by the International Financial Standards Board(IFSB).</w:t>
            </w:r>
          </w:p>
          <w:p w:rsidR="00C665CB" w:rsidRPr="009E6ABF" w:rsidRDefault="00C665CB" w:rsidP="00564AA8">
            <w:pPr>
              <w:rPr>
                <w:sz w:val="24"/>
                <w:szCs w:val="24"/>
              </w:rPr>
            </w:pPr>
            <w:r w:rsidRPr="009E6ABF">
              <w:rPr>
                <w:rFonts w:ascii="Times New Roman" w:hAnsi="Times New Roman"/>
                <w:sz w:val="24"/>
                <w:szCs w:val="24"/>
              </w:rPr>
              <w:t>b) What is the scope of the conceptual framework?</w:t>
            </w:r>
            <w:bookmarkStart w:id="0" w:name="_GoBack"/>
            <w:bookmarkEnd w:id="0"/>
          </w:p>
        </w:tc>
      </w:tr>
    </w:tbl>
    <w:p w:rsidR="007E0CAB" w:rsidRPr="009E6ABF" w:rsidRDefault="007E0CAB" w:rsidP="007E0C67">
      <w:pPr>
        <w:rPr>
          <w:sz w:val="24"/>
          <w:szCs w:val="24"/>
        </w:rPr>
      </w:pPr>
    </w:p>
    <w:sectPr w:rsidR="007E0CAB" w:rsidRPr="009E6ABF" w:rsidSect="007E0CA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3C8" w:rsidRDefault="008223C8" w:rsidP="00B21D2B">
      <w:pPr>
        <w:spacing w:after="0" w:line="240" w:lineRule="auto"/>
      </w:pPr>
      <w:r>
        <w:separator/>
      </w:r>
    </w:p>
  </w:endnote>
  <w:endnote w:type="continuationSeparator" w:id="1">
    <w:p w:rsidR="008223C8" w:rsidRDefault="008223C8" w:rsidP="00B21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72870"/>
      <w:docPartObj>
        <w:docPartGallery w:val="Page Numbers (Bottom of Page)"/>
        <w:docPartUnique/>
      </w:docPartObj>
    </w:sdtPr>
    <w:sdtEndPr>
      <w:rPr>
        <w:noProof/>
      </w:rPr>
    </w:sdtEndPr>
    <w:sdtContent>
      <w:p w:rsidR="00D848B6" w:rsidRDefault="00943943">
        <w:pPr>
          <w:pStyle w:val="Footer"/>
          <w:jc w:val="right"/>
        </w:pPr>
        <w:r>
          <w:fldChar w:fldCharType="begin"/>
        </w:r>
        <w:r w:rsidR="00D848B6">
          <w:instrText xml:space="preserve"> PAGE   \* MERGEFORMAT </w:instrText>
        </w:r>
        <w:r>
          <w:fldChar w:fldCharType="separate"/>
        </w:r>
        <w:r w:rsidR="007E0C67">
          <w:rPr>
            <w:noProof/>
          </w:rPr>
          <w:t>5</w:t>
        </w:r>
        <w:r>
          <w:rPr>
            <w:noProof/>
          </w:rPr>
          <w:fldChar w:fldCharType="end"/>
        </w:r>
      </w:p>
    </w:sdtContent>
  </w:sdt>
  <w:p w:rsidR="00D848B6" w:rsidRDefault="00D84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3C8" w:rsidRDefault="008223C8" w:rsidP="00B21D2B">
      <w:pPr>
        <w:spacing w:after="0" w:line="240" w:lineRule="auto"/>
      </w:pPr>
      <w:r>
        <w:separator/>
      </w:r>
    </w:p>
  </w:footnote>
  <w:footnote w:type="continuationSeparator" w:id="1">
    <w:p w:rsidR="008223C8" w:rsidRDefault="008223C8" w:rsidP="00B21D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30CC3"/>
    <w:multiLevelType w:val="hybridMultilevel"/>
    <w:tmpl w:val="2BD619B2"/>
    <w:lvl w:ilvl="0" w:tplc="86063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06B21"/>
    <w:multiLevelType w:val="hybridMultilevel"/>
    <w:tmpl w:val="EBC4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33280"/>
    <w:multiLevelType w:val="hybridMultilevel"/>
    <w:tmpl w:val="A92EE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B014EC4"/>
    <w:multiLevelType w:val="hybridMultilevel"/>
    <w:tmpl w:val="5D52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D25AB"/>
    <w:multiLevelType w:val="hybridMultilevel"/>
    <w:tmpl w:val="8D660ED0"/>
    <w:lvl w:ilvl="0" w:tplc="200844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2CA1"/>
    <w:rsid w:val="000354AC"/>
    <w:rsid w:val="00037575"/>
    <w:rsid w:val="00187025"/>
    <w:rsid w:val="001F32F6"/>
    <w:rsid w:val="00252CA1"/>
    <w:rsid w:val="00255EEA"/>
    <w:rsid w:val="002E0095"/>
    <w:rsid w:val="0039771E"/>
    <w:rsid w:val="004074D9"/>
    <w:rsid w:val="00451EF2"/>
    <w:rsid w:val="004D790E"/>
    <w:rsid w:val="00564AA8"/>
    <w:rsid w:val="005A5A64"/>
    <w:rsid w:val="005B7C4C"/>
    <w:rsid w:val="005C216A"/>
    <w:rsid w:val="005C4544"/>
    <w:rsid w:val="005C6E12"/>
    <w:rsid w:val="005C7788"/>
    <w:rsid w:val="00604A3C"/>
    <w:rsid w:val="00662CEA"/>
    <w:rsid w:val="00664F32"/>
    <w:rsid w:val="006A07E0"/>
    <w:rsid w:val="00724F31"/>
    <w:rsid w:val="007440B9"/>
    <w:rsid w:val="00795379"/>
    <w:rsid w:val="007E0C67"/>
    <w:rsid w:val="007E0CAB"/>
    <w:rsid w:val="008223C8"/>
    <w:rsid w:val="00917023"/>
    <w:rsid w:val="00943943"/>
    <w:rsid w:val="009E6ABF"/>
    <w:rsid w:val="00A01DAB"/>
    <w:rsid w:val="00A04347"/>
    <w:rsid w:val="00A06C99"/>
    <w:rsid w:val="00A40B5E"/>
    <w:rsid w:val="00AB3C59"/>
    <w:rsid w:val="00AF5EC2"/>
    <w:rsid w:val="00AF6E29"/>
    <w:rsid w:val="00B21D2B"/>
    <w:rsid w:val="00B63800"/>
    <w:rsid w:val="00B6779F"/>
    <w:rsid w:val="00BF726B"/>
    <w:rsid w:val="00C224DC"/>
    <w:rsid w:val="00C32A2A"/>
    <w:rsid w:val="00C350B5"/>
    <w:rsid w:val="00C665CB"/>
    <w:rsid w:val="00C87221"/>
    <w:rsid w:val="00CB4B13"/>
    <w:rsid w:val="00D32106"/>
    <w:rsid w:val="00D764FA"/>
    <w:rsid w:val="00D848B6"/>
    <w:rsid w:val="00DA4968"/>
    <w:rsid w:val="00DF2FB5"/>
    <w:rsid w:val="00E71B9A"/>
    <w:rsid w:val="00E7455B"/>
    <w:rsid w:val="00F3602A"/>
    <w:rsid w:val="00F725B0"/>
    <w:rsid w:val="00F730CE"/>
    <w:rsid w:val="00F73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A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A1"/>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25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CA1"/>
    <w:rPr>
      <w:rFonts w:ascii="Tahoma" w:eastAsia="Calibri" w:hAnsi="Tahoma" w:cs="Tahoma"/>
      <w:sz w:val="16"/>
      <w:szCs w:val="16"/>
      <w:lang w:val="en-GB"/>
    </w:rPr>
  </w:style>
  <w:style w:type="paragraph" w:styleId="ListParagraph">
    <w:name w:val="List Paragraph"/>
    <w:basedOn w:val="Normal"/>
    <w:uiPriority w:val="34"/>
    <w:qFormat/>
    <w:rsid w:val="00795379"/>
    <w:pPr>
      <w:ind w:left="720"/>
      <w:contextualSpacing/>
    </w:pPr>
    <w:rPr>
      <w:lang w:val="en-US"/>
    </w:rPr>
  </w:style>
  <w:style w:type="paragraph" w:customStyle="1" w:styleId="Default">
    <w:name w:val="Default"/>
    <w:rsid w:val="007953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2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2B"/>
    <w:rPr>
      <w:rFonts w:ascii="Calibri" w:eastAsia="Calibri" w:hAnsi="Calibri" w:cs="Times New Roman"/>
      <w:lang w:val="en-GB"/>
    </w:rPr>
  </w:style>
  <w:style w:type="paragraph" w:styleId="Footer">
    <w:name w:val="footer"/>
    <w:basedOn w:val="Normal"/>
    <w:link w:val="FooterChar"/>
    <w:uiPriority w:val="99"/>
    <w:unhideWhenUsed/>
    <w:rsid w:val="00B2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2B"/>
    <w:rPr>
      <w:rFonts w:ascii="Calibri" w:eastAsia="Calibri" w:hAnsi="Calibri"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89693">
      <w:bodyDiv w:val="1"/>
      <w:marLeft w:val="0"/>
      <w:marRight w:val="0"/>
      <w:marTop w:val="0"/>
      <w:marBottom w:val="0"/>
      <w:divBdr>
        <w:top w:val="none" w:sz="0" w:space="0" w:color="auto"/>
        <w:left w:val="none" w:sz="0" w:space="0" w:color="auto"/>
        <w:bottom w:val="none" w:sz="0" w:space="0" w:color="auto"/>
        <w:right w:val="none" w:sz="0" w:space="0" w:color="auto"/>
      </w:divBdr>
    </w:div>
    <w:div w:id="110173235">
      <w:bodyDiv w:val="1"/>
      <w:marLeft w:val="0"/>
      <w:marRight w:val="0"/>
      <w:marTop w:val="0"/>
      <w:marBottom w:val="0"/>
      <w:divBdr>
        <w:top w:val="none" w:sz="0" w:space="0" w:color="auto"/>
        <w:left w:val="none" w:sz="0" w:space="0" w:color="auto"/>
        <w:bottom w:val="none" w:sz="0" w:space="0" w:color="auto"/>
        <w:right w:val="none" w:sz="0" w:space="0" w:color="auto"/>
      </w:divBdr>
    </w:div>
    <w:div w:id="595289957">
      <w:bodyDiv w:val="1"/>
      <w:marLeft w:val="0"/>
      <w:marRight w:val="0"/>
      <w:marTop w:val="0"/>
      <w:marBottom w:val="0"/>
      <w:divBdr>
        <w:top w:val="none" w:sz="0" w:space="0" w:color="auto"/>
        <w:left w:val="none" w:sz="0" w:space="0" w:color="auto"/>
        <w:bottom w:val="none" w:sz="0" w:space="0" w:color="auto"/>
        <w:right w:val="none" w:sz="0" w:space="0" w:color="auto"/>
      </w:divBdr>
    </w:div>
    <w:div w:id="15940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2017-07-10T09:41:00Z</cp:lastPrinted>
  <dcterms:created xsi:type="dcterms:W3CDTF">2017-07-10T09:44:00Z</dcterms:created>
  <dcterms:modified xsi:type="dcterms:W3CDTF">2017-07-10T09:44:00Z</dcterms:modified>
</cp:coreProperties>
</file>