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8DD" w:rsidRDefault="00C558DD" w:rsidP="002C6FBF">
      <w:pPr>
        <w:pStyle w:val="NoSpacing"/>
        <w:jc w:val="center"/>
        <w:rPr>
          <w:sz w:val="24"/>
          <w:szCs w:val="24"/>
        </w:rPr>
      </w:pPr>
      <w:r w:rsidRPr="00C558DD">
        <w:rPr>
          <w:noProof/>
          <w:sz w:val="24"/>
          <w:szCs w:val="24"/>
        </w:rPr>
        <w:drawing>
          <wp:inline distT="0" distB="0" distL="0" distR="0">
            <wp:extent cx="780415" cy="814070"/>
            <wp:effectExtent l="19050" t="0" r="635" b="0"/>
            <wp:docPr id="2" name="Picture 4" descr="ORIGINAL%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IGINAL%20LOGO"/>
                    <pic:cNvPicPr>
                      <a:picLocks noChangeAspect="1" noChangeArrowheads="1"/>
                    </pic:cNvPicPr>
                  </pic:nvPicPr>
                  <pic:blipFill>
                    <a:blip r:embed="rId9" cstate="print"/>
                    <a:srcRect/>
                    <a:stretch>
                      <a:fillRect/>
                    </a:stretch>
                  </pic:blipFill>
                  <pic:spPr bwMode="auto">
                    <a:xfrm>
                      <a:off x="0" y="0"/>
                      <a:ext cx="780415" cy="814070"/>
                    </a:xfrm>
                    <a:prstGeom prst="rect">
                      <a:avLst/>
                    </a:prstGeom>
                    <a:noFill/>
                    <a:ln w="9525">
                      <a:noFill/>
                      <a:miter lim="800000"/>
                      <a:headEnd/>
                      <a:tailEnd/>
                    </a:ln>
                  </pic:spPr>
                </pic:pic>
              </a:graphicData>
            </a:graphic>
          </wp:inline>
        </w:drawing>
      </w:r>
    </w:p>
    <w:p w:rsidR="00C558DD" w:rsidRPr="00AC56F8" w:rsidRDefault="00C558DD" w:rsidP="002C6FBF">
      <w:pPr>
        <w:pStyle w:val="NoSpacing"/>
        <w:jc w:val="center"/>
        <w:rPr>
          <w:sz w:val="28"/>
          <w:szCs w:val="28"/>
        </w:rPr>
      </w:pPr>
    </w:p>
    <w:p w:rsidR="009128B2" w:rsidRPr="005611E8" w:rsidRDefault="009128B2" w:rsidP="009128B2">
      <w:pPr>
        <w:pStyle w:val="NoSpacing"/>
        <w:jc w:val="center"/>
        <w:rPr>
          <w:rFonts w:ascii="Times New Roman" w:hAnsi="Times New Roman" w:cs="Times New Roman"/>
          <w:b/>
        </w:rPr>
      </w:pPr>
      <w:r w:rsidRPr="005611E8">
        <w:rPr>
          <w:rFonts w:ascii="Times New Roman" w:hAnsi="Times New Roman" w:cs="Times New Roman"/>
          <w:b/>
        </w:rPr>
        <w:t>NATIONAL OPEN UNIVERSITY OF NIGERIA</w:t>
      </w:r>
    </w:p>
    <w:p w:rsidR="005611E8" w:rsidRDefault="009128B2" w:rsidP="005611E8">
      <w:pPr>
        <w:pStyle w:val="NoSpacing"/>
        <w:rPr>
          <w:rFonts w:ascii="Times New Roman" w:hAnsi="Times New Roman" w:cs="Times New Roman"/>
          <w:b/>
        </w:rPr>
      </w:pPr>
      <w:r w:rsidRPr="005611E8">
        <w:rPr>
          <w:rFonts w:ascii="Times New Roman" w:hAnsi="Times New Roman" w:cs="Times New Roman"/>
          <w:b/>
        </w:rPr>
        <w:t xml:space="preserve">UNIVERSITY VILLAGE, PLOT 91 CADASTRAL </w:t>
      </w:r>
      <w:proofErr w:type="gramStart"/>
      <w:r w:rsidRPr="005611E8">
        <w:rPr>
          <w:rFonts w:ascii="Times New Roman" w:hAnsi="Times New Roman" w:cs="Times New Roman"/>
          <w:b/>
        </w:rPr>
        <w:t>ZONE</w:t>
      </w:r>
      <w:proofErr w:type="gramEnd"/>
      <w:r w:rsidRPr="005611E8">
        <w:rPr>
          <w:rFonts w:ascii="Times New Roman" w:hAnsi="Times New Roman" w:cs="Times New Roman"/>
          <w:b/>
        </w:rPr>
        <w:t xml:space="preserve">, NNAMDI AZIKIWE EXPRESS WAY, </w:t>
      </w:r>
      <w:r w:rsidR="005611E8">
        <w:rPr>
          <w:rFonts w:ascii="Times New Roman" w:hAnsi="Times New Roman" w:cs="Times New Roman"/>
          <w:b/>
        </w:rPr>
        <w:t xml:space="preserve">                 </w:t>
      </w:r>
    </w:p>
    <w:p w:rsidR="009128B2" w:rsidRPr="005611E8" w:rsidRDefault="005611E8" w:rsidP="005611E8">
      <w:pPr>
        <w:pStyle w:val="NoSpacing"/>
        <w:rPr>
          <w:rFonts w:ascii="Times New Roman" w:hAnsi="Times New Roman" w:cs="Times New Roman"/>
          <w:b/>
        </w:rPr>
      </w:pPr>
      <w:r>
        <w:rPr>
          <w:rFonts w:ascii="Times New Roman" w:hAnsi="Times New Roman" w:cs="Times New Roman"/>
          <w:b/>
        </w:rPr>
        <w:t xml:space="preserve">                                                             </w:t>
      </w:r>
      <w:r w:rsidR="009128B2" w:rsidRPr="005611E8">
        <w:rPr>
          <w:rFonts w:ascii="Times New Roman" w:hAnsi="Times New Roman" w:cs="Times New Roman"/>
          <w:b/>
        </w:rPr>
        <w:t>JABI - ABUJA.</w:t>
      </w:r>
    </w:p>
    <w:p w:rsidR="009128B2" w:rsidRPr="005611E8" w:rsidRDefault="00254711" w:rsidP="005611E8">
      <w:pPr>
        <w:pStyle w:val="NoSpacing"/>
        <w:rPr>
          <w:rFonts w:ascii="Times New Roman" w:hAnsi="Times New Roman" w:cs="Times New Roman"/>
          <w:b/>
        </w:rPr>
      </w:pPr>
      <w:r w:rsidRPr="005611E8">
        <w:rPr>
          <w:rFonts w:ascii="Times New Roman" w:hAnsi="Times New Roman" w:cs="Times New Roman"/>
          <w:b/>
        </w:rPr>
        <w:t xml:space="preserve">                                                 </w:t>
      </w:r>
      <w:r w:rsidR="009128B2" w:rsidRPr="005611E8">
        <w:rPr>
          <w:rFonts w:ascii="Times New Roman" w:hAnsi="Times New Roman" w:cs="Times New Roman"/>
          <w:b/>
        </w:rPr>
        <w:t xml:space="preserve">FACULTY OF SCIENCES </w:t>
      </w:r>
    </w:p>
    <w:p w:rsidR="009128B2" w:rsidRPr="005611E8" w:rsidRDefault="00254711" w:rsidP="00254711">
      <w:pPr>
        <w:pStyle w:val="NoSpacing"/>
        <w:rPr>
          <w:rFonts w:ascii="Times New Roman" w:hAnsi="Times New Roman" w:cs="Times New Roman"/>
          <w:b/>
          <w:color w:val="000000"/>
        </w:rPr>
      </w:pPr>
      <w:r w:rsidRPr="005611E8">
        <w:rPr>
          <w:rFonts w:ascii="Times New Roman" w:hAnsi="Times New Roman" w:cs="Times New Roman"/>
          <w:b/>
        </w:rPr>
        <w:t xml:space="preserve">                         </w:t>
      </w:r>
      <w:r w:rsidR="009128B2" w:rsidRPr="005611E8">
        <w:rPr>
          <w:rFonts w:ascii="Times New Roman" w:hAnsi="Times New Roman" w:cs="Times New Roman"/>
          <w:b/>
        </w:rPr>
        <w:t>DEPARTM</w:t>
      </w:r>
      <w:r w:rsidR="00474B1C" w:rsidRPr="005611E8">
        <w:rPr>
          <w:rFonts w:ascii="Times New Roman" w:hAnsi="Times New Roman" w:cs="Times New Roman"/>
          <w:b/>
        </w:rPr>
        <w:t>ENT OF PURE AND APPLIED SCIENCE</w:t>
      </w:r>
    </w:p>
    <w:p w:rsidR="009128B2" w:rsidRPr="005611E8" w:rsidRDefault="00254711" w:rsidP="00254711">
      <w:pPr>
        <w:pStyle w:val="NoSpacing"/>
        <w:rPr>
          <w:rFonts w:ascii="Times New Roman" w:hAnsi="Times New Roman" w:cs="Times New Roman"/>
          <w:b/>
        </w:rPr>
      </w:pPr>
      <w:r w:rsidRPr="005611E8">
        <w:rPr>
          <w:rFonts w:ascii="Times New Roman" w:hAnsi="Times New Roman" w:cs="Times New Roman"/>
          <w:b/>
        </w:rPr>
        <w:t xml:space="preserve">                                             </w:t>
      </w:r>
      <w:r w:rsidR="00474B1C" w:rsidRPr="005611E8">
        <w:rPr>
          <w:rFonts w:ascii="Times New Roman" w:hAnsi="Times New Roman" w:cs="Times New Roman"/>
          <w:b/>
        </w:rPr>
        <w:t xml:space="preserve">JULY </w:t>
      </w:r>
      <w:r w:rsidR="00177F02" w:rsidRPr="005611E8">
        <w:rPr>
          <w:rFonts w:ascii="Times New Roman" w:hAnsi="Times New Roman" w:cs="Times New Roman"/>
          <w:b/>
        </w:rPr>
        <w:t>2018</w:t>
      </w:r>
      <w:r w:rsidR="009128B2" w:rsidRPr="005611E8">
        <w:rPr>
          <w:rFonts w:ascii="Times New Roman" w:hAnsi="Times New Roman" w:cs="Times New Roman"/>
          <w:b/>
        </w:rPr>
        <w:t xml:space="preserve"> EXAMINATION</w:t>
      </w:r>
      <w:r w:rsidR="004F255D">
        <w:rPr>
          <w:rFonts w:ascii="Times New Roman" w:hAnsi="Times New Roman" w:cs="Times New Roman"/>
          <w:b/>
        </w:rPr>
        <w:t>S</w:t>
      </w:r>
      <w:bookmarkStart w:id="0" w:name="_GoBack"/>
      <w:bookmarkEnd w:id="0"/>
    </w:p>
    <w:p w:rsidR="009128B2" w:rsidRPr="005611E8" w:rsidRDefault="009128B2" w:rsidP="00254711">
      <w:pPr>
        <w:pStyle w:val="NoSpacing"/>
        <w:rPr>
          <w:rFonts w:ascii="Times New Roman" w:hAnsi="Times New Roman" w:cs="Times New Roman"/>
          <w:b/>
        </w:rPr>
      </w:pPr>
    </w:p>
    <w:p w:rsidR="009128B2" w:rsidRPr="005611E8" w:rsidRDefault="00254711" w:rsidP="00254711">
      <w:pPr>
        <w:pStyle w:val="NoSpacing"/>
        <w:rPr>
          <w:rFonts w:ascii="Times New Roman" w:hAnsi="Times New Roman" w:cs="Times New Roman"/>
          <w:b/>
        </w:rPr>
      </w:pPr>
      <w:r w:rsidRPr="005611E8">
        <w:rPr>
          <w:rFonts w:ascii="Times New Roman" w:hAnsi="Times New Roman" w:cs="Times New Roman"/>
          <w:b/>
        </w:rPr>
        <w:t xml:space="preserve">COURSE CODE:      </w:t>
      </w:r>
      <w:r w:rsidR="009128B2" w:rsidRPr="005611E8">
        <w:rPr>
          <w:rFonts w:ascii="Times New Roman" w:hAnsi="Times New Roman" w:cs="Times New Roman"/>
          <w:b/>
        </w:rPr>
        <w:t>CHM 391</w:t>
      </w:r>
    </w:p>
    <w:p w:rsidR="009128B2" w:rsidRPr="005611E8" w:rsidRDefault="009128B2" w:rsidP="00254711">
      <w:pPr>
        <w:pStyle w:val="NoSpacing"/>
        <w:rPr>
          <w:rFonts w:ascii="Times New Roman" w:hAnsi="Times New Roman" w:cs="Times New Roman"/>
          <w:b/>
        </w:rPr>
      </w:pPr>
      <w:r w:rsidRPr="005611E8">
        <w:rPr>
          <w:rFonts w:ascii="Times New Roman" w:hAnsi="Times New Roman" w:cs="Times New Roman"/>
          <w:b/>
        </w:rPr>
        <w:t>COURSE</w:t>
      </w:r>
      <w:r w:rsidR="00254711" w:rsidRPr="005611E8">
        <w:rPr>
          <w:rFonts w:ascii="Times New Roman" w:hAnsi="Times New Roman" w:cs="Times New Roman"/>
          <w:b/>
        </w:rPr>
        <w:t xml:space="preserve"> TITLE:     </w:t>
      </w:r>
      <w:r w:rsidRPr="005611E8">
        <w:rPr>
          <w:rFonts w:ascii="Times New Roman" w:hAnsi="Times New Roman" w:cs="Times New Roman"/>
          <w:b/>
        </w:rPr>
        <w:t xml:space="preserve">PRACTICAL CHEMISTRY </w:t>
      </w:r>
      <w:r w:rsidR="00254711" w:rsidRPr="005611E8">
        <w:rPr>
          <w:rFonts w:ascii="Times New Roman" w:hAnsi="Times New Roman" w:cs="Times New Roman"/>
          <w:b/>
        </w:rPr>
        <w:t xml:space="preserve">V – INORGANIC AND </w:t>
      </w:r>
      <w:r w:rsidRPr="005611E8">
        <w:rPr>
          <w:rFonts w:ascii="Times New Roman" w:hAnsi="Times New Roman" w:cs="Times New Roman"/>
          <w:b/>
        </w:rPr>
        <w:t xml:space="preserve">ANALYTICAL </w:t>
      </w:r>
    </w:p>
    <w:p w:rsidR="009128B2" w:rsidRPr="005611E8" w:rsidRDefault="00E302D0" w:rsidP="00254711">
      <w:pPr>
        <w:pStyle w:val="NoSpacing"/>
        <w:rPr>
          <w:rFonts w:ascii="Times New Roman" w:hAnsi="Times New Roman" w:cs="Times New Roman"/>
          <w:b/>
        </w:rPr>
      </w:pPr>
      <w:r w:rsidRPr="005611E8">
        <w:rPr>
          <w:rFonts w:ascii="Times New Roman" w:hAnsi="Times New Roman" w:cs="Times New Roman"/>
          <w:b/>
        </w:rPr>
        <w:t>COURSE</w:t>
      </w:r>
      <w:r w:rsidR="00254711" w:rsidRPr="005611E8">
        <w:rPr>
          <w:rFonts w:ascii="Times New Roman" w:hAnsi="Times New Roman" w:cs="Times New Roman"/>
          <w:b/>
        </w:rPr>
        <w:t xml:space="preserve"> UNIT:        2</w:t>
      </w:r>
      <w:r w:rsidR="009128B2" w:rsidRPr="005611E8">
        <w:rPr>
          <w:rFonts w:ascii="Times New Roman" w:hAnsi="Times New Roman" w:cs="Times New Roman"/>
          <w:b/>
        </w:rPr>
        <w:t xml:space="preserve">               </w:t>
      </w:r>
    </w:p>
    <w:p w:rsidR="009128B2" w:rsidRPr="005611E8" w:rsidRDefault="009128B2" w:rsidP="00254711">
      <w:pPr>
        <w:pStyle w:val="NoSpacing"/>
        <w:rPr>
          <w:rFonts w:ascii="Times New Roman" w:hAnsi="Times New Roman" w:cs="Times New Roman"/>
          <w:b/>
        </w:rPr>
      </w:pPr>
      <w:r w:rsidRPr="005611E8">
        <w:rPr>
          <w:rFonts w:ascii="Times New Roman" w:hAnsi="Times New Roman" w:cs="Times New Roman"/>
          <w:b/>
        </w:rPr>
        <w:t xml:space="preserve">TIME: </w:t>
      </w:r>
      <w:r w:rsidRPr="005611E8">
        <w:rPr>
          <w:rFonts w:ascii="Times New Roman" w:hAnsi="Times New Roman" w:cs="Times New Roman"/>
          <w:b/>
        </w:rPr>
        <w:tab/>
        <w:t>2 HOURS</w:t>
      </w:r>
    </w:p>
    <w:p w:rsidR="006C3460" w:rsidRPr="005611E8" w:rsidRDefault="009128B2" w:rsidP="005611E8">
      <w:pPr>
        <w:pStyle w:val="NoSpacing"/>
        <w:rPr>
          <w:rFonts w:ascii="Times New Roman" w:hAnsi="Times New Roman" w:cs="Times New Roman"/>
          <w:b/>
        </w:rPr>
      </w:pPr>
      <w:r w:rsidRPr="005611E8">
        <w:t xml:space="preserve">INSTRUCTION:         </w:t>
      </w:r>
      <w:r w:rsidRPr="005611E8">
        <w:rPr>
          <w:rFonts w:ascii="Times New Roman" w:hAnsi="Times New Roman" w:cs="Times New Roman"/>
          <w:b/>
        </w:rPr>
        <w:t xml:space="preserve">Question one is compulsory. Answer question one and any other </w:t>
      </w:r>
    </w:p>
    <w:p w:rsidR="009128B2" w:rsidRPr="005611E8" w:rsidRDefault="006C3460" w:rsidP="005611E8">
      <w:pPr>
        <w:pStyle w:val="NoSpacing"/>
        <w:rPr>
          <w:rFonts w:ascii="Times New Roman" w:hAnsi="Times New Roman" w:cs="Times New Roman"/>
          <w:b/>
        </w:rPr>
      </w:pPr>
      <w:r w:rsidRPr="005611E8">
        <w:rPr>
          <w:rFonts w:ascii="Times New Roman" w:hAnsi="Times New Roman" w:cs="Times New Roman"/>
          <w:b/>
        </w:rPr>
        <w:t xml:space="preserve">                                       </w:t>
      </w:r>
      <w:proofErr w:type="gramStart"/>
      <w:r w:rsidR="009128B2" w:rsidRPr="005611E8">
        <w:rPr>
          <w:rFonts w:ascii="Times New Roman" w:hAnsi="Times New Roman" w:cs="Times New Roman"/>
          <w:b/>
        </w:rPr>
        <w:t>three</w:t>
      </w:r>
      <w:proofErr w:type="gramEnd"/>
      <w:r w:rsidR="009128B2" w:rsidRPr="005611E8">
        <w:rPr>
          <w:rFonts w:ascii="Times New Roman" w:hAnsi="Times New Roman" w:cs="Times New Roman"/>
          <w:b/>
        </w:rPr>
        <w:t xml:space="preserve"> questions.</w:t>
      </w:r>
    </w:p>
    <w:p w:rsidR="003034D2" w:rsidRPr="005611E8" w:rsidRDefault="003034D2" w:rsidP="003C6435">
      <w:pPr>
        <w:pStyle w:val="NoSpacing"/>
        <w:jc w:val="center"/>
        <w:rPr>
          <w:rFonts w:ascii="Times New Roman" w:hAnsi="Times New Roman" w:cs="Times New Roman"/>
          <w:b/>
        </w:rPr>
      </w:pPr>
      <w:r w:rsidRPr="005611E8">
        <w:rPr>
          <w:rFonts w:ascii="Times New Roman" w:hAnsi="Times New Roman" w:cs="Times New Roman"/>
          <w:b/>
        </w:rPr>
        <w:t>QUESTION ONE</w:t>
      </w:r>
    </w:p>
    <w:p w:rsidR="003034D2" w:rsidRPr="005611E8" w:rsidRDefault="003034D2" w:rsidP="003034D2">
      <w:pPr>
        <w:pStyle w:val="NoSpacing"/>
        <w:jc w:val="both"/>
        <w:rPr>
          <w:rFonts w:ascii="Times New Roman" w:hAnsi="Times New Roman" w:cs="Times New Roman"/>
        </w:rPr>
      </w:pPr>
    </w:p>
    <w:p w:rsidR="003034D2" w:rsidRPr="005611E8" w:rsidRDefault="00812A0B" w:rsidP="00254711">
      <w:pPr>
        <w:pStyle w:val="NoSpacing"/>
        <w:jc w:val="both"/>
        <w:rPr>
          <w:rFonts w:ascii="Times New Roman" w:hAnsi="Times New Roman" w:cs="Times New Roman"/>
        </w:rPr>
      </w:pPr>
      <w:r w:rsidRPr="005611E8">
        <w:rPr>
          <w:rFonts w:ascii="Times New Roman" w:hAnsi="Times New Roman" w:cs="Times New Roman"/>
        </w:rPr>
        <w:t xml:space="preserve">1ai) </w:t>
      </w:r>
      <w:r w:rsidR="009611EF" w:rsidRPr="005611E8">
        <w:rPr>
          <w:rFonts w:ascii="Times New Roman" w:hAnsi="Times New Roman" w:cs="Times New Roman"/>
        </w:rPr>
        <w:t>Write briefly on the principle of Atomic Absorption Spectroscopy</w:t>
      </w:r>
      <w:r w:rsidRPr="005611E8">
        <w:rPr>
          <w:rFonts w:ascii="Times New Roman" w:hAnsi="Times New Roman" w:cs="Times New Roman"/>
        </w:rPr>
        <w:t xml:space="preserve">.                </w:t>
      </w:r>
      <w:r w:rsidR="00E55446" w:rsidRPr="005611E8">
        <w:rPr>
          <w:rFonts w:ascii="Times New Roman" w:hAnsi="Times New Roman" w:cs="Times New Roman"/>
        </w:rPr>
        <w:t xml:space="preserve">     </w:t>
      </w:r>
      <w:r w:rsidRPr="005611E8">
        <w:rPr>
          <w:rFonts w:ascii="Times New Roman" w:hAnsi="Times New Roman" w:cs="Times New Roman"/>
        </w:rPr>
        <w:t xml:space="preserve"> </w:t>
      </w:r>
      <w:r w:rsidR="00C978E4" w:rsidRPr="005611E8">
        <w:rPr>
          <w:rFonts w:ascii="Times New Roman" w:hAnsi="Times New Roman" w:cs="Times New Roman"/>
        </w:rPr>
        <w:t>6</w:t>
      </w:r>
      <w:r w:rsidR="009611EF" w:rsidRPr="005611E8">
        <w:rPr>
          <w:rFonts w:ascii="Times New Roman" w:hAnsi="Times New Roman" w:cs="Times New Roman"/>
        </w:rPr>
        <w:t xml:space="preserve"> marks</w:t>
      </w:r>
    </w:p>
    <w:p w:rsidR="003034D2" w:rsidRPr="005611E8" w:rsidRDefault="003034D2" w:rsidP="003034D2">
      <w:pPr>
        <w:autoSpaceDE w:val="0"/>
        <w:autoSpaceDN w:val="0"/>
        <w:adjustRightInd w:val="0"/>
        <w:spacing w:after="0" w:line="240" w:lineRule="auto"/>
        <w:jc w:val="both"/>
        <w:rPr>
          <w:rFonts w:ascii="Times New Roman" w:hAnsi="Times New Roman" w:cs="Times New Roman"/>
        </w:rPr>
      </w:pPr>
      <w:r w:rsidRPr="005611E8">
        <w:rPr>
          <w:rFonts w:ascii="Times New Roman" w:hAnsi="Times New Roman" w:cs="Times New Roman"/>
        </w:rPr>
        <w:t>1aii)  List the kind of compounds that are capable of absorbing UV-Visible radiation.</w:t>
      </w:r>
      <w:r w:rsidR="00254711" w:rsidRPr="005611E8">
        <w:rPr>
          <w:rFonts w:ascii="Times New Roman" w:hAnsi="Times New Roman" w:cs="Times New Roman"/>
        </w:rPr>
        <w:t xml:space="preserve"> 3</w:t>
      </w:r>
      <w:r w:rsidRPr="005611E8">
        <w:rPr>
          <w:rFonts w:ascii="Times New Roman" w:hAnsi="Times New Roman" w:cs="Times New Roman"/>
        </w:rPr>
        <w:t>marks</w:t>
      </w:r>
    </w:p>
    <w:p w:rsidR="003034D2" w:rsidRPr="005611E8" w:rsidRDefault="003034D2" w:rsidP="00254711">
      <w:pPr>
        <w:autoSpaceDE w:val="0"/>
        <w:autoSpaceDN w:val="0"/>
        <w:adjustRightInd w:val="0"/>
        <w:spacing w:after="0" w:line="240" w:lineRule="auto"/>
        <w:jc w:val="both"/>
        <w:rPr>
          <w:rFonts w:ascii="Times New Roman" w:hAnsi="Times New Roman" w:cs="Times New Roman"/>
        </w:rPr>
      </w:pPr>
      <w:r w:rsidRPr="005611E8">
        <w:rPr>
          <w:rFonts w:ascii="Times New Roman" w:hAnsi="Times New Roman" w:cs="Times New Roman"/>
        </w:rPr>
        <w:t xml:space="preserve">1aiii) </w:t>
      </w:r>
      <w:proofErr w:type="gramStart"/>
      <w:r w:rsidRPr="005611E8">
        <w:rPr>
          <w:rFonts w:ascii="Times New Roman" w:hAnsi="Times New Roman" w:cs="Times New Roman"/>
        </w:rPr>
        <w:t>Among</w:t>
      </w:r>
      <w:proofErr w:type="gramEnd"/>
      <w:r w:rsidRPr="005611E8">
        <w:rPr>
          <w:rFonts w:ascii="Times New Roman" w:hAnsi="Times New Roman" w:cs="Times New Roman"/>
        </w:rPr>
        <w:t xml:space="preserve"> the compounds listed in </w:t>
      </w:r>
      <w:r w:rsidR="002E70C7" w:rsidRPr="005611E8">
        <w:rPr>
          <w:rFonts w:ascii="Times New Roman" w:hAnsi="Times New Roman" w:cs="Times New Roman"/>
        </w:rPr>
        <w:t>(</w:t>
      </w:r>
      <w:r w:rsidRPr="005611E8">
        <w:rPr>
          <w:rFonts w:ascii="Times New Roman" w:hAnsi="Times New Roman" w:cs="Times New Roman"/>
        </w:rPr>
        <w:t>1aii</w:t>
      </w:r>
      <w:r w:rsidR="002E70C7" w:rsidRPr="005611E8">
        <w:rPr>
          <w:rFonts w:ascii="Times New Roman" w:hAnsi="Times New Roman" w:cs="Times New Roman"/>
        </w:rPr>
        <w:t>)</w:t>
      </w:r>
      <w:r w:rsidRPr="005611E8">
        <w:rPr>
          <w:rFonts w:ascii="Times New Roman" w:hAnsi="Times New Roman" w:cs="Times New Roman"/>
        </w:rPr>
        <w:t xml:space="preserve"> above, which of them strongly absorb UV-Visible radiation or absorb UV-Visible radiation the most.</w:t>
      </w:r>
      <w:r w:rsidR="00812A0B" w:rsidRPr="005611E8">
        <w:rPr>
          <w:rFonts w:ascii="Times New Roman" w:hAnsi="Times New Roman" w:cs="Times New Roman"/>
        </w:rPr>
        <w:t xml:space="preserve">                                                  </w:t>
      </w:r>
      <w:r w:rsidR="00E55446" w:rsidRPr="005611E8">
        <w:rPr>
          <w:rFonts w:ascii="Times New Roman" w:hAnsi="Times New Roman" w:cs="Times New Roman"/>
        </w:rPr>
        <w:t xml:space="preserve">    </w:t>
      </w:r>
      <w:r w:rsidRPr="005611E8">
        <w:rPr>
          <w:rFonts w:ascii="Times New Roman" w:hAnsi="Times New Roman" w:cs="Times New Roman"/>
        </w:rPr>
        <w:t xml:space="preserve"> 1</w:t>
      </w:r>
      <w:r w:rsidRPr="005611E8">
        <w:rPr>
          <w:rFonts w:ascii="Times New Roman" w:hAnsi="Times New Roman" w:cs="Times New Roman"/>
          <w:vertAlign w:val="superscript"/>
        </w:rPr>
        <w:t xml:space="preserve"> </w:t>
      </w:r>
      <w:r w:rsidR="00812A0B" w:rsidRPr="005611E8">
        <w:rPr>
          <w:rFonts w:ascii="Times New Roman" w:hAnsi="Times New Roman" w:cs="Times New Roman"/>
        </w:rPr>
        <w:t>mark</w:t>
      </w:r>
    </w:p>
    <w:p w:rsidR="003034D2" w:rsidRPr="005611E8" w:rsidRDefault="003034D2" w:rsidP="003034D2">
      <w:pPr>
        <w:spacing w:line="240" w:lineRule="auto"/>
        <w:rPr>
          <w:rFonts w:ascii="Times New Roman" w:hAnsi="Times New Roman" w:cs="Times New Roman"/>
          <w:vertAlign w:val="subscript"/>
        </w:rPr>
      </w:pPr>
      <w:r w:rsidRPr="005611E8">
        <w:rPr>
          <w:rFonts w:ascii="Times New Roman" w:hAnsi="Times New Roman" w:cs="Times New Roman"/>
        </w:rPr>
        <w:t xml:space="preserve">1bi) Below is a table of values obtained for the determination of total alkalinity in a water sample, use this </w:t>
      </w:r>
      <w:proofErr w:type="gramStart"/>
      <w:r w:rsidRPr="005611E8">
        <w:rPr>
          <w:rFonts w:ascii="Times New Roman" w:hAnsi="Times New Roman" w:cs="Times New Roman"/>
        </w:rPr>
        <w:t>table</w:t>
      </w:r>
      <w:proofErr w:type="gramEnd"/>
      <w:r w:rsidRPr="005611E8">
        <w:rPr>
          <w:rFonts w:ascii="Times New Roman" w:hAnsi="Times New Roman" w:cs="Times New Roman"/>
        </w:rPr>
        <w:t xml:space="preserve"> to calculate the total alkalinity of a 100 ml water sample titrated with 0.02 M H</w:t>
      </w:r>
      <w:r w:rsidRPr="005611E8">
        <w:rPr>
          <w:rFonts w:ascii="Times New Roman" w:hAnsi="Times New Roman" w:cs="Times New Roman"/>
          <w:vertAlign w:val="subscript"/>
        </w:rPr>
        <w:t>2</w:t>
      </w:r>
      <w:r w:rsidRPr="005611E8">
        <w:rPr>
          <w:rFonts w:ascii="Times New Roman" w:hAnsi="Times New Roman" w:cs="Times New Roman"/>
        </w:rPr>
        <w:t>SO</w:t>
      </w:r>
      <w:r w:rsidRPr="005611E8">
        <w:rPr>
          <w:rFonts w:ascii="Times New Roman" w:hAnsi="Times New Roman" w:cs="Times New Roman"/>
          <w:vertAlign w:val="subscript"/>
        </w:rPr>
        <w:t>4.</w:t>
      </w:r>
    </w:p>
    <w:tbl>
      <w:tblPr>
        <w:tblW w:w="0" w:type="auto"/>
        <w:tblBorders>
          <w:top w:val="nil"/>
          <w:left w:val="nil"/>
          <w:bottom w:val="nil"/>
          <w:right w:val="nil"/>
        </w:tblBorders>
        <w:tblLayout w:type="fixed"/>
        <w:tblLook w:val="0000" w:firstRow="0" w:lastRow="0" w:firstColumn="0" w:lastColumn="0" w:noHBand="0" w:noVBand="0"/>
      </w:tblPr>
      <w:tblGrid>
        <w:gridCol w:w="1871"/>
        <w:gridCol w:w="1871"/>
        <w:gridCol w:w="1871"/>
        <w:gridCol w:w="1871"/>
        <w:gridCol w:w="1871"/>
      </w:tblGrid>
      <w:tr w:rsidR="003034D2" w:rsidRPr="005611E8" w:rsidTr="00575C39">
        <w:trPr>
          <w:trHeight w:val="269"/>
        </w:trPr>
        <w:tc>
          <w:tcPr>
            <w:tcW w:w="1871" w:type="dxa"/>
          </w:tcPr>
          <w:p w:rsidR="003034D2" w:rsidRPr="005611E8" w:rsidRDefault="003034D2" w:rsidP="00575C39">
            <w:pPr>
              <w:pStyle w:val="Default"/>
              <w:rPr>
                <w:sz w:val="20"/>
                <w:szCs w:val="20"/>
              </w:rPr>
            </w:pPr>
            <w:r w:rsidRPr="005611E8">
              <w:rPr>
                <w:sz w:val="20"/>
                <w:szCs w:val="20"/>
              </w:rPr>
              <w:t xml:space="preserve">NO of titration </w:t>
            </w:r>
          </w:p>
        </w:tc>
        <w:tc>
          <w:tcPr>
            <w:tcW w:w="1871" w:type="dxa"/>
          </w:tcPr>
          <w:p w:rsidR="003034D2" w:rsidRPr="005611E8" w:rsidRDefault="003034D2" w:rsidP="00575C39">
            <w:pPr>
              <w:pStyle w:val="Default"/>
              <w:rPr>
                <w:sz w:val="20"/>
                <w:szCs w:val="20"/>
              </w:rPr>
            </w:pPr>
            <w:r w:rsidRPr="005611E8">
              <w:rPr>
                <w:sz w:val="20"/>
                <w:szCs w:val="20"/>
              </w:rPr>
              <w:t xml:space="preserve">Volume of sample (mL) </w:t>
            </w:r>
          </w:p>
        </w:tc>
        <w:tc>
          <w:tcPr>
            <w:tcW w:w="1871" w:type="dxa"/>
          </w:tcPr>
          <w:p w:rsidR="003034D2" w:rsidRPr="005611E8" w:rsidRDefault="003034D2" w:rsidP="00575C39">
            <w:pPr>
              <w:pStyle w:val="Default"/>
              <w:rPr>
                <w:sz w:val="20"/>
                <w:szCs w:val="20"/>
              </w:rPr>
            </w:pPr>
            <w:r w:rsidRPr="005611E8">
              <w:rPr>
                <w:sz w:val="20"/>
                <w:szCs w:val="20"/>
              </w:rPr>
              <w:t xml:space="preserve">Initial burette reading </w:t>
            </w:r>
          </w:p>
        </w:tc>
        <w:tc>
          <w:tcPr>
            <w:tcW w:w="1871" w:type="dxa"/>
          </w:tcPr>
          <w:p w:rsidR="003034D2" w:rsidRPr="005611E8" w:rsidRDefault="003034D2" w:rsidP="00575C39">
            <w:pPr>
              <w:pStyle w:val="Default"/>
              <w:rPr>
                <w:sz w:val="20"/>
                <w:szCs w:val="20"/>
              </w:rPr>
            </w:pPr>
            <w:r w:rsidRPr="005611E8">
              <w:rPr>
                <w:sz w:val="20"/>
                <w:szCs w:val="20"/>
              </w:rPr>
              <w:t xml:space="preserve">Final burette reading </w:t>
            </w:r>
          </w:p>
        </w:tc>
        <w:tc>
          <w:tcPr>
            <w:tcW w:w="1871" w:type="dxa"/>
          </w:tcPr>
          <w:p w:rsidR="003034D2" w:rsidRPr="005611E8" w:rsidRDefault="003034D2" w:rsidP="00575C39">
            <w:pPr>
              <w:pStyle w:val="Default"/>
              <w:rPr>
                <w:sz w:val="20"/>
                <w:szCs w:val="20"/>
              </w:rPr>
            </w:pPr>
            <w:r w:rsidRPr="005611E8">
              <w:rPr>
                <w:sz w:val="20"/>
                <w:szCs w:val="20"/>
              </w:rPr>
              <w:t xml:space="preserve">Volume of Sulphuric (mL) </w:t>
            </w:r>
          </w:p>
        </w:tc>
      </w:tr>
      <w:tr w:rsidR="003034D2" w:rsidRPr="005611E8" w:rsidTr="00575C39">
        <w:trPr>
          <w:trHeight w:val="117"/>
        </w:trPr>
        <w:tc>
          <w:tcPr>
            <w:tcW w:w="1871" w:type="dxa"/>
          </w:tcPr>
          <w:p w:rsidR="003034D2" w:rsidRPr="005611E8" w:rsidRDefault="003034D2" w:rsidP="00575C39">
            <w:pPr>
              <w:pStyle w:val="Default"/>
              <w:rPr>
                <w:sz w:val="20"/>
                <w:szCs w:val="20"/>
              </w:rPr>
            </w:pPr>
            <w:r w:rsidRPr="005611E8">
              <w:rPr>
                <w:sz w:val="20"/>
                <w:szCs w:val="20"/>
              </w:rPr>
              <w:t xml:space="preserve">1 </w:t>
            </w:r>
          </w:p>
        </w:tc>
        <w:tc>
          <w:tcPr>
            <w:tcW w:w="1871" w:type="dxa"/>
          </w:tcPr>
          <w:p w:rsidR="003034D2" w:rsidRPr="005611E8" w:rsidRDefault="003034D2" w:rsidP="00575C39">
            <w:pPr>
              <w:pStyle w:val="Default"/>
              <w:rPr>
                <w:sz w:val="20"/>
                <w:szCs w:val="20"/>
              </w:rPr>
            </w:pPr>
            <w:r w:rsidRPr="005611E8">
              <w:rPr>
                <w:sz w:val="20"/>
                <w:szCs w:val="20"/>
              </w:rPr>
              <w:t xml:space="preserve">100 </w:t>
            </w:r>
          </w:p>
        </w:tc>
        <w:tc>
          <w:tcPr>
            <w:tcW w:w="1871" w:type="dxa"/>
          </w:tcPr>
          <w:p w:rsidR="003034D2" w:rsidRPr="005611E8" w:rsidRDefault="003034D2" w:rsidP="00575C39">
            <w:pPr>
              <w:pStyle w:val="Default"/>
              <w:rPr>
                <w:sz w:val="20"/>
                <w:szCs w:val="20"/>
              </w:rPr>
            </w:pPr>
            <w:r w:rsidRPr="005611E8">
              <w:rPr>
                <w:sz w:val="20"/>
                <w:szCs w:val="20"/>
              </w:rPr>
              <w:t xml:space="preserve">0.00 </w:t>
            </w:r>
          </w:p>
        </w:tc>
        <w:tc>
          <w:tcPr>
            <w:tcW w:w="1871" w:type="dxa"/>
          </w:tcPr>
          <w:p w:rsidR="003034D2" w:rsidRPr="005611E8" w:rsidRDefault="003034D2" w:rsidP="00575C39">
            <w:pPr>
              <w:pStyle w:val="Default"/>
              <w:rPr>
                <w:sz w:val="20"/>
                <w:szCs w:val="20"/>
              </w:rPr>
            </w:pPr>
            <w:r w:rsidRPr="005611E8">
              <w:rPr>
                <w:sz w:val="20"/>
                <w:szCs w:val="20"/>
              </w:rPr>
              <w:t xml:space="preserve">8.50 </w:t>
            </w:r>
          </w:p>
        </w:tc>
        <w:tc>
          <w:tcPr>
            <w:tcW w:w="1871" w:type="dxa"/>
          </w:tcPr>
          <w:p w:rsidR="003034D2" w:rsidRPr="005611E8" w:rsidRDefault="003034D2" w:rsidP="00575C39">
            <w:pPr>
              <w:pStyle w:val="Default"/>
              <w:rPr>
                <w:sz w:val="20"/>
                <w:szCs w:val="20"/>
              </w:rPr>
            </w:pPr>
            <w:r w:rsidRPr="005611E8">
              <w:rPr>
                <w:sz w:val="20"/>
                <w:szCs w:val="20"/>
              </w:rPr>
              <w:t xml:space="preserve">8.50 </w:t>
            </w:r>
          </w:p>
        </w:tc>
      </w:tr>
      <w:tr w:rsidR="003034D2" w:rsidRPr="005611E8" w:rsidTr="00575C39">
        <w:trPr>
          <w:trHeight w:val="117"/>
        </w:trPr>
        <w:tc>
          <w:tcPr>
            <w:tcW w:w="1871" w:type="dxa"/>
          </w:tcPr>
          <w:p w:rsidR="003034D2" w:rsidRPr="005611E8" w:rsidRDefault="003034D2" w:rsidP="00575C39">
            <w:pPr>
              <w:pStyle w:val="Default"/>
              <w:rPr>
                <w:sz w:val="20"/>
                <w:szCs w:val="20"/>
              </w:rPr>
            </w:pPr>
            <w:r w:rsidRPr="005611E8">
              <w:rPr>
                <w:sz w:val="20"/>
                <w:szCs w:val="20"/>
              </w:rPr>
              <w:t xml:space="preserve">2 </w:t>
            </w:r>
          </w:p>
        </w:tc>
        <w:tc>
          <w:tcPr>
            <w:tcW w:w="1871" w:type="dxa"/>
          </w:tcPr>
          <w:p w:rsidR="003034D2" w:rsidRPr="005611E8" w:rsidRDefault="003034D2" w:rsidP="00575C39">
            <w:pPr>
              <w:pStyle w:val="Default"/>
              <w:rPr>
                <w:sz w:val="20"/>
                <w:szCs w:val="20"/>
              </w:rPr>
            </w:pPr>
            <w:r w:rsidRPr="005611E8">
              <w:rPr>
                <w:sz w:val="20"/>
                <w:szCs w:val="20"/>
              </w:rPr>
              <w:t xml:space="preserve">100 </w:t>
            </w:r>
          </w:p>
        </w:tc>
        <w:tc>
          <w:tcPr>
            <w:tcW w:w="1871" w:type="dxa"/>
          </w:tcPr>
          <w:p w:rsidR="003034D2" w:rsidRPr="005611E8" w:rsidRDefault="003034D2" w:rsidP="00575C39">
            <w:pPr>
              <w:pStyle w:val="Default"/>
              <w:rPr>
                <w:sz w:val="20"/>
                <w:szCs w:val="20"/>
              </w:rPr>
            </w:pPr>
            <w:r w:rsidRPr="005611E8">
              <w:rPr>
                <w:sz w:val="20"/>
                <w:szCs w:val="20"/>
              </w:rPr>
              <w:t xml:space="preserve">0.00 </w:t>
            </w:r>
          </w:p>
        </w:tc>
        <w:tc>
          <w:tcPr>
            <w:tcW w:w="1871" w:type="dxa"/>
          </w:tcPr>
          <w:p w:rsidR="003034D2" w:rsidRPr="005611E8" w:rsidRDefault="003034D2" w:rsidP="00575C39">
            <w:pPr>
              <w:pStyle w:val="Default"/>
              <w:rPr>
                <w:sz w:val="20"/>
                <w:szCs w:val="20"/>
              </w:rPr>
            </w:pPr>
            <w:r w:rsidRPr="005611E8">
              <w:rPr>
                <w:sz w:val="20"/>
                <w:szCs w:val="20"/>
              </w:rPr>
              <w:t xml:space="preserve">8.30 </w:t>
            </w:r>
          </w:p>
        </w:tc>
        <w:tc>
          <w:tcPr>
            <w:tcW w:w="1871" w:type="dxa"/>
          </w:tcPr>
          <w:p w:rsidR="003034D2" w:rsidRPr="005611E8" w:rsidRDefault="003034D2" w:rsidP="00575C39">
            <w:pPr>
              <w:pStyle w:val="Default"/>
              <w:rPr>
                <w:sz w:val="20"/>
                <w:szCs w:val="20"/>
              </w:rPr>
            </w:pPr>
            <w:r w:rsidRPr="005611E8">
              <w:rPr>
                <w:sz w:val="20"/>
                <w:szCs w:val="20"/>
              </w:rPr>
              <w:t xml:space="preserve">8.30 </w:t>
            </w:r>
          </w:p>
        </w:tc>
      </w:tr>
      <w:tr w:rsidR="003034D2" w:rsidRPr="005611E8" w:rsidTr="00575C39">
        <w:trPr>
          <w:trHeight w:val="117"/>
        </w:trPr>
        <w:tc>
          <w:tcPr>
            <w:tcW w:w="1871" w:type="dxa"/>
          </w:tcPr>
          <w:p w:rsidR="003034D2" w:rsidRPr="005611E8" w:rsidRDefault="003034D2" w:rsidP="00575C39">
            <w:pPr>
              <w:pStyle w:val="Default"/>
              <w:rPr>
                <w:sz w:val="20"/>
                <w:szCs w:val="20"/>
              </w:rPr>
            </w:pPr>
            <w:r w:rsidRPr="005611E8">
              <w:rPr>
                <w:sz w:val="20"/>
                <w:szCs w:val="20"/>
              </w:rPr>
              <w:t xml:space="preserve">3 </w:t>
            </w:r>
          </w:p>
        </w:tc>
        <w:tc>
          <w:tcPr>
            <w:tcW w:w="1871" w:type="dxa"/>
          </w:tcPr>
          <w:p w:rsidR="003034D2" w:rsidRPr="005611E8" w:rsidRDefault="003034D2" w:rsidP="00575C39">
            <w:pPr>
              <w:pStyle w:val="Default"/>
              <w:rPr>
                <w:sz w:val="20"/>
                <w:szCs w:val="20"/>
              </w:rPr>
            </w:pPr>
            <w:r w:rsidRPr="005611E8">
              <w:rPr>
                <w:sz w:val="20"/>
                <w:szCs w:val="20"/>
              </w:rPr>
              <w:t xml:space="preserve">100 </w:t>
            </w:r>
          </w:p>
        </w:tc>
        <w:tc>
          <w:tcPr>
            <w:tcW w:w="1871" w:type="dxa"/>
          </w:tcPr>
          <w:p w:rsidR="003034D2" w:rsidRPr="005611E8" w:rsidRDefault="003034D2" w:rsidP="00575C39">
            <w:pPr>
              <w:pStyle w:val="Default"/>
              <w:rPr>
                <w:sz w:val="20"/>
                <w:szCs w:val="20"/>
              </w:rPr>
            </w:pPr>
            <w:r w:rsidRPr="005611E8">
              <w:rPr>
                <w:sz w:val="20"/>
                <w:szCs w:val="20"/>
              </w:rPr>
              <w:t xml:space="preserve">0.00 </w:t>
            </w:r>
          </w:p>
        </w:tc>
        <w:tc>
          <w:tcPr>
            <w:tcW w:w="1871" w:type="dxa"/>
          </w:tcPr>
          <w:p w:rsidR="003034D2" w:rsidRPr="005611E8" w:rsidRDefault="003034D2" w:rsidP="00575C39">
            <w:pPr>
              <w:pStyle w:val="Default"/>
              <w:rPr>
                <w:sz w:val="20"/>
                <w:szCs w:val="20"/>
              </w:rPr>
            </w:pPr>
            <w:r w:rsidRPr="005611E8">
              <w:rPr>
                <w:sz w:val="20"/>
                <w:szCs w:val="20"/>
              </w:rPr>
              <w:t xml:space="preserve">8.30 </w:t>
            </w:r>
          </w:p>
        </w:tc>
        <w:tc>
          <w:tcPr>
            <w:tcW w:w="1871" w:type="dxa"/>
          </w:tcPr>
          <w:p w:rsidR="003034D2" w:rsidRPr="005611E8" w:rsidRDefault="003034D2" w:rsidP="00575C39">
            <w:pPr>
              <w:pStyle w:val="Default"/>
              <w:rPr>
                <w:sz w:val="20"/>
                <w:szCs w:val="20"/>
              </w:rPr>
            </w:pPr>
            <w:r w:rsidRPr="005611E8">
              <w:rPr>
                <w:sz w:val="20"/>
                <w:szCs w:val="20"/>
              </w:rPr>
              <w:t xml:space="preserve">8.30 </w:t>
            </w:r>
          </w:p>
        </w:tc>
      </w:tr>
    </w:tbl>
    <w:p w:rsidR="003034D2" w:rsidRPr="009612E3" w:rsidRDefault="00254711" w:rsidP="003034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6B47" w:rsidRPr="009612E3">
        <w:rPr>
          <w:rFonts w:ascii="Times New Roman" w:hAnsi="Times New Roman" w:cs="Times New Roman"/>
          <w:sz w:val="24"/>
          <w:szCs w:val="24"/>
        </w:rPr>
        <w:t xml:space="preserve"> 5 marks</w:t>
      </w:r>
    </w:p>
    <w:p w:rsidR="003034D2" w:rsidRPr="009612E3" w:rsidRDefault="003034D2" w:rsidP="003034D2">
      <w:pPr>
        <w:autoSpaceDE w:val="0"/>
        <w:autoSpaceDN w:val="0"/>
        <w:adjustRightInd w:val="0"/>
        <w:spacing w:after="0" w:line="240" w:lineRule="auto"/>
        <w:jc w:val="both"/>
        <w:rPr>
          <w:rFonts w:ascii="Times New Roman" w:hAnsi="Times New Roman" w:cs="Times New Roman"/>
          <w:sz w:val="24"/>
          <w:szCs w:val="24"/>
        </w:rPr>
      </w:pPr>
    </w:p>
    <w:p w:rsidR="003034D2" w:rsidRPr="005611E8" w:rsidRDefault="003034D2" w:rsidP="003034D2">
      <w:pPr>
        <w:spacing w:line="240" w:lineRule="auto"/>
        <w:jc w:val="both"/>
        <w:rPr>
          <w:rFonts w:ascii="Times New Roman" w:hAnsi="Times New Roman" w:cs="Times New Roman"/>
        </w:rPr>
      </w:pPr>
      <w:r w:rsidRPr="005611E8">
        <w:rPr>
          <w:rFonts w:ascii="Times New Roman" w:hAnsi="Times New Roman" w:cs="Times New Roman"/>
        </w:rPr>
        <w:t xml:space="preserve">1bii) Mention the indicators used to detect the presence of the following sources of alkalinity in water samples. </w:t>
      </w:r>
    </w:p>
    <w:p w:rsidR="003034D2" w:rsidRPr="005611E8" w:rsidRDefault="003034D2" w:rsidP="00C45743">
      <w:pPr>
        <w:pStyle w:val="ListParagraph"/>
        <w:numPr>
          <w:ilvl w:val="0"/>
          <w:numId w:val="7"/>
        </w:numPr>
        <w:spacing w:line="240" w:lineRule="auto"/>
        <w:jc w:val="both"/>
        <w:rPr>
          <w:rFonts w:ascii="Times New Roman" w:hAnsi="Times New Roman" w:cs="Times New Roman"/>
          <w:vertAlign w:val="superscript"/>
        </w:rPr>
      </w:pPr>
      <w:r w:rsidRPr="005611E8">
        <w:rPr>
          <w:rFonts w:ascii="Times New Roman" w:hAnsi="Times New Roman" w:cs="Times New Roman"/>
        </w:rPr>
        <w:t>OH</w:t>
      </w:r>
      <w:r w:rsidRPr="005611E8">
        <w:rPr>
          <w:rFonts w:ascii="Times New Roman" w:hAnsi="Times New Roman" w:cs="Times New Roman"/>
          <w:vertAlign w:val="superscript"/>
        </w:rPr>
        <w:t>-</w:t>
      </w:r>
    </w:p>
    <w:p w:rsidR="003034D2" w:rsidRPr="005611E8" w:rsidRDefault="003034D2" w:rsidP="003034D2">
      <w:pPr>
        <w:pStyle w:val="ListParagraph"/>
        <w:numPr>
          <w:ilvl w:val="0"/>
          <w:numId w:val="7"/>
        </w:numPr>
        <w:spacing w:line="240" w:lineRule="auto"/>
        <w:jc w:val="both"/>
        <w:rPr>
          <w:rFonts w:ascii="Times New Roman" w:hAnsi="Times New Roman" w:cs="Times New Roman"/>
          <w:vertAlign w:val="superscript"/>
        </w:rPr>
      </w:pPr>
      <w:r w:rsidRPr="005611E8">
        <w:rPr>
          <w:rFonts w:ascii="Times New Roman" w:hAnsi="Times New Roman" w:cs="Times New Roman"/>
        </w:rPr>
        <w:t>HCO</w:t>
      </w:r>
      <w:r w:rsidRPr="005611E8">
        <w:rPr>
          <w:rFonts w:ascii="Times New Roman" w:hAnsi="Times New Roman" w:cs="Times New Roman"/>
          <w:vertAlign w:val="superscript"/>
        </w:rPr>
        <w:t>3-</w:t>
      </w:r>
      <w:r w:rsidR="00735372" w:rsidRPr="005611E8">
        <w:rPr>
          <w:rFonts w:ascii="Times New Roman" w:hAnsi="Times New Roman" w:cs="Times New Roman"/>
          <w:vertAlign w:val="superscript"/>
        </w:rPr>
        <w:t xml:space="preserve"> </w:t>
      </w:r>
      <w:r w:rsidR="00735372" w:rsidRPr="005611E8">
        <w:rPr>
          <w:rFonts w:ascii="Times New Roman" w:hAnsi="Times New Roman" w:cs="Times New Roman"/>
        </w:rPr>
        <w:t xml:space="preserve">                                                                                                          </w:t>
      </w:r>
      <w:r w:rsidRPr="005611E8">
        <w:rPr>
          <w:rFonts w:ascii="Times New Roman" w:hAnsi="Times New Roman" w:cs="Times New Roman"/>
        </w:rPr>
        <w:t>2 marks</w:t>
      </w:r>
    </w:p>
    <w:p w:rsidR="003034D2" w:rsidRPr="005611E8" w:rsidRDefault="003034D2" w:rsidP="003034D2">
      <w:pPr>
        <w:spacing w:line="240" w:lineRule="auto"/>
        <w:jc w:val="both"/>
        <w:rPr>
          <w:rFonts w:ascii="Times New Roman" w:hAnsi="Times New Roman" w:cs="Times New Roman"/>
        </w:rPr>
      </w:pPr>
      <w:proofErr w:type="gramStart"/>
      <w:r w:rsidRPr="005611E8">
        <w:rPr>
          <w:rFonts w:ascii="Times New Roman" w:hAnsi="Times New Roman" w:cs="Times New Roman"/>
        </w:rPr>
        <w:t>1biii) Give two significance</w:t>
      </w:r>
      <w:proofErr w:type="gramEnd"/>
      <w:r w:rsidRPr="005611E8">
        <w:rPr>
          <w:rFonts w:ascii="Times New Roman" w:hAnsi="Times New Roman" w:cs="Times New Roman"/>
        </w:rPr>
        <w:t xml:space="preserve"> and application of alkalinity.</w:t>
      </w:r>
      <w:r w:rsidR="00254711" w:rsidRPr="005611E8">
        <w:rPr>
          <w:rFonts w:ascii="Times New Roman" w:hAnsi="Times New Roman" w:cs="Times New Roman"/>
        </w:rPr>
        <w:t xml:space="preserve">                                            </w:t>
      </w:r>
      <w:r w:rsidR="00363577" w:rsidRPr="005611E8">
        <w:rPr>
          <w:rFonts w:ascii="Times New Roman" w:hAnsi="Times New Roman" w:cs="Times New Roman"/>
        </w:rPr>
        <w:t xml:space="preserve"> </w:t>
      </w:r>
      <w:r w:rsidRPr="005611E8">
        <w:rPr>
          <w:rFonts w:ascii="Times New Roman" w:hAnsi="Times New Roman" w:cs="Times New Roman"/>
        </w:rPr>
        <w:t>2 marks</w:t>
      </w:r>
    </w:p>
    <w:p w:rsidR="003034D2" w:rsidRPr="005611E8" w:rsidRDefault="003034D2" w:rsidP="003034D2">
      <w:pPr>
        <w:autoSpaceDE w:val="0"/>
        <w:autoSpaceDN w:val="0"/>
        <w:adjustRightInd w:val="0"/>
        <w:spacing w:after="0" w:line="240" w:lineRule="auto"/>
        <w:jc w:val="both"/>
        <w:rPr>
          <w:rFonts w:ascii="Times New Roman" w:hAnsi="Times New Roman" w:cs="Times New Roman"/>
        </w:rPr>
      </w:pPr>
      <w:r w:rsidRPr="005611E8">
        <w:rPr>
          <w:rFonts w:ascii="Times New Roman" w:hAnsi="Times New Roman" w:cs="Times New Roman"/>
        </w:rPr>
        <w:t>1ci) Outline the experimental procedure of how to determine the functional groups present in an organic sample.</w:t>
      </w:r>
      <w:r w:rsidR="00363577" w:rsidRPr="005611E8">
        <w:rPr>
          <w:rFonts w:ascii="Times New Roman" w:hAnsi="Times New Roman" w:cs="Times New Roman"/>
        </w:rPr>
        <w:t xml:space="preserve">                                                                                                    </w:t>
      </w:r>
      <w:r w:rsidR="00E55446" w:rsidRPr="005611E8">
        <w:rPr>
          <w:rFonts w:ascii="Times New Roman" w:hAnsi="Times New Roman" w:cs="Times New Roman"/>
        </w:rPr>
        <w:t xml:space="preserve">          </w:t>
      </w:r>
      <w:r w:rsidR="00363577" w:rsidRPr="005611E8">
        <w:rPr>
          <w:rFonts w:ascii="Times New Roman" w:hAnsi="Times New Roman" w:cs="Times New Roman"/>
        </w:rPr>
        <w:t xml:space="preserve"> 5 marks</w:t>
      </w:r>
    </w:p>
    <w:p w:rsidR="00970E4A" w:rsidRPr="005611E8" w:rsidRDefault="003034D2" w:rsidP="005611E8">
      <w:pPr>
        <w:autoSpaceDE w:val="0"/>
        <w:autoSpaceDN w:val="0"/>
        <w:adjustRightInd w:val="0"/>
        <w:spacing w:after="0" w:line="240" w:lineRule="auto"/>
        <w:jc w:val="both"/>
        <w:rPr>
          <w:rFonts w:ascii="Times New Roman" w:hAnsi="Times New Roman" w:cs="Times New Roman"/>
        </w:rPr>
      </w:pPr>
      <w:r w:rsidRPr="005611E8">
        <w:rPr>
          <w:rFonts w:ascii="Times New Roman" w:hAnsi="Times New Roman" w:cs="Times New Roman"/>
        </w:rPr>
        <w:t xml:space="preserve">1cii) </w:t>
      </w:r>
      <w:proofErr w:type="gramStart"/>
      <w:r w:rsidRPr="005611E8">
        <w:rPr>
          <w:rFonts w:ascii="Times New Roman" w:hAnsi="Times New Roman" w:cs="Times New Roman"/>
        </w:rPr>
        <w:t>What</w:t>
      </w:r>
      <w:proofErr w:type="gramEnd"/>
      <w:r w:rsidRPr="005611E8">
        <w:rPr>
          <w:rFonts w:ascii="Times New Roman" w:hAnsi="Times New Roman" w:cs="Times New Roman"/>
        </w:rPr>
        <w:t xml:space="preserve"> kind of molecules absorb infrared radiation.</w:t>
      </w:r>
      <w:r w:rsidR="00E43231" w:rsidRPr="005611E8">
        <w:rPr>
          <w:rFonts w:ascii="Times New Roman" w:hAnsi="Times New Roman" w:cs="Times New Roman"/>
        </w:rPr>
        <w:t xml:space="preserve">                                          </w:t>
      </w:r>
      <w:r w:rsidRPr="005611E8">
        <w:rPr>
          <w:rFonts w:ascii="Times New Roman" w:hAnsi="Times New Roman" w:cs="Times New Roman"/>
        </w:rPr>
        <w:t xml:space="preserve"> </w:t>
      </w:r>
      <w:r w:rsidR="00E43231" w:rsidRPr="005611E8">
        <w:rPr>
          <w:rFonts w:ascii="Times New Roman" w:hAnsi="Times New Roman" w:cs="Times New Roman"/>
        </w:rPr>
        <w:t xml:space="preserve"> </w:t>
      </w:r>
      <w:r w:rsidR="00E55446" w:rsidRPr="005611E8">
        <w:rPr>
          <w:rFonts w:ascii="Times New Roman" w:hAnsi="Times New Roman" w:cs="Times New Roman"/>
        </w:rPr>
        <w:t xml:space="preserve">    </w:t>
      </w:r>
      <w:r w:rsidR="00E43231" w:rsidRPr="005611E8">
        <w:rPr>
          <w:rFonts w:ascii="Times New Roman" w:hAnsi="Times New Roman" w:cs="Times New Roman"/>
        </w:rPr>
        <w:t>1 mark</w:t>
      </w:r>
    </w:p>
    <w:p w:rsidR="005611E8" w:rsidRDefault="005611E8" w:rsidP="005611E8">
      <w:pPr>
        <w:pStyle w:val="NoSpacing"/>
        <w:jc w:val="center"/>
        <w:rPr>
          <w:rFonts w:ascii="Times New Roman" w:hAnsi="Times New Roman" w:cs="Times New Roman"/>
          <w:b/>
        </w:rPr>
      </w:pPr>
    </w:p>
    <w:p w:rsidR="005611E8" w:rsidRDefault="003034D2" w:rsidP="005611E8">
      <w:pPr>
        <w:pStyle w:val="NoSpacing"/>
        <w:jc w:val="center"/>
        <w:rPr>
          <w:rFonts w:ascii="Times New Roman" w:hAnsi="Times New Roman" w:cs="Times New Roman"/>
          <w:b/>
        </w:rPr>
      </w:pPr>
      <w:r w:rsidRPr="005611E8">
        <w:rPr>
          <w:rFonts w:ascii="Times New Roman" w:hAnsi="Times New Roman" w:cs="Times New Roman"/>
          <w:b/>
        </w:rPr>
        <w:t>QUESTION TWO</w:t>
      </w:r>
    </w:p>
    <w:p w:rsidR="003034D2" w:rsidRPr="005611E8" w:rsidRDefault="003034D2" w:rsidP="005611E8">
      <w:pPr>
        <w:pStyle w:val="NoSpacing"/>
        <w:jc w:val="center"/>
        <w:rPr>
          <w:rFonts w:ascii="Times New Roman" w:hAnsi="Times New Roman" w:cs="Times New Roman"/>
          <w:b/>
        </w:rPr>
      </w:pPr>
      <w:r w:rsidRPr="005611E8">
        <w:rPr>
          <w:rFonts w:ascii="Times New Roman" w:hAnsi="Times New Roman" w:cs="Times New Roman"/>
        </w:rPr>
        <w:t>2a) In an experiment to determine the concentration of lead in soil collected from the side of a road using atomic absorption spectrophotometer, standard lead solutions were prep</w:t>
      </w:r>
      <w:r w:rsidR="005611E8">
        <w:rPr>
          <w:rFonts w:ascii="Times New Roman" w:hAnsi="Times New Roman" w:cs="Times New Roman"/>
        </w:rPr>
        <w:t xml:space="preserve">ared and the absorbance of each </w:t>
      </w:r>
      <w:r w:rsidRPr="005611E8">
        <w:rPr>
          <w:rFonts w:ascii="Times New Roman" w:hAnsi="Times New Roman" w:cs="Times New Roman"/>
        </w:rPr>
        <w:t>solution measured. The data below was obtained</w:t>
      </w:r>
    </w:p>
    <w:tbl>
      <w:tblPr>
        <w:tblStyle w:val="TableGrid"/>
        <w:tblW w:w="0" w:type="auto"/>
        <w:tblLook w:val="04A0" w:firstRow="1" w:lastRow="0" w:firstColumn="1" w:lastColumn="0" w:noHBand="0" w:noVBand="1"/>
      </w:tblPr>
      <w:tblGrid>
        <w:gridCol w:w="2943"/>
        <w:gridCol w:w="3544"/>
        <w:gridCol w:w="2835"/>
      </w:tblGrid>
      <w:tr w:rsidR="003034D2" w:rsidRPr="00254711" w:rsidTr="00575C39">
        <w:tc>
          <w:tcPr>
            <w:tcW w:w="2943" w:type="dxa"/>
          </w:tcPr>
          <w:p w:rsidR="003034D2" w:rsidRPr="00254711" w:rsidRDefault="003034D2" w:rsidP="00575C39">
            <w:pPr>
              <w:jc w:val="both"/>
              <w:rPr>
                <w:rFonts w:ascii="Times New Roman" w:hAnsi="Times New Roman" w:cs="Times New Roman"/>
                <w:sz w:val="20"/>
                <w:szCs w:val="20"/>
              </w:rPr>
            </w:pPr>
            <w:r w:rsidRPr="00254711">
              <w:rPr>
                <w:rFonts w:ascii="Times New Roman" w:hAnsi="Times New Roman" w:cs="Times New Roman"/>
                <w:sz w:val="20"/>
                <w:szCs w:val="20"/>
              </w:rPr>
              <w:lastRenderedPageBreak/>
              <w:t>Standard solutions</w:t>
            </w:r>
          </w:p>
        </w:tc>
        <w:tc>
          <w:tcPr>
            <w:tcW w:w="3544" w:type="dxa"/>
          </w:tcPr>
          <w:p w:rsidR="003034D2" w:rsidRPr="00254711" w:rsidRDefault="003034D2" w:rsidP="00575C39">
            <w:pPr>
              <w:jc w:val="both"/>
              <w:rPr>
                <w:rFonts w:ascii="Times New Roman" w:hAnsi="Times New Roman" w:cs="Times New Roman"/>
                <w:sz w:val="20"/>
                <w:szCs w:val="20"/>
              </w:rPr>
            </w:pPr>
            <w:r w:rsidRPr="00254711">
              <w:rPr>
                <w:rFonts w:ascii="Times New Roman" w:hAnsi="Times New Roman" w:cs="Times New Roman"/>
                <w:sz w:val="20"/>
                <w:szCs w:val="20"/>
              </w:rPr>
              <w:t>Concentration (ppm)</w:t>
            </w:r>
          </w:p>
        </w:tc>
        <w:tc>
          <w:tcPr>
            <w:tcW w:w="2835" w:type="dxa"/>
          </w:tcPr>
          <w:p w:rsidR="003034D2" w:rsidRPr="00254711" w:rsidRDefault="003034D2" w:rsidP="00575C39">
            <w:pPr>
              <w:jc w:val="both"/>
              <w:rPr>
                <w:rFonts w:ascii="Times New Roman" w:hAnsi="Times New Roman" w:cs="Times New Roman"/>
                <w:sz w:val="20"/>
                <w:szCs w:val="20"/>
              </w:rPr>
            </w:pPr>
            <w:r w:rsidRPr="00254711">
              <w:rPr>
                <w:rFonts w:ascii="Times New Roman" w:hAnsi="Times New Roman" w:cs="Times New Roman"/>
                <w:sz w:val="20"/>
                <w:szCs w:val="20"/>
              </w:rPr>
              <w:t>Absorbance</w:t>
            </w:r>
          </w:p>
        </w:tc>
      </w:tr>
      <w:tr w:rsidR="003034D2" w:rsidRPr="00254711" w:rsidTr="00575C39">
        <w:tc>
          <w:tcPr>
            <w:tcW w:w="2943" w:type="dxa"/>
          </w:tcPr>
          <w:p w:rsidR="003034D2" w:rsidRPr="00254711" w:rsidRDefault="003034D2" w:rsidP="00575C39">
            <w:pPr>
              <w:jc w:val="both"/>
              <w:rPr>
                <w:rFonts w:ascii="Times New Roman" w:hAnsi="Times New Roman" w:cs="Times New Roman"/>
                <w:sz w:val="20"/>
                <w:szCs w:val="20"/>
              </w:rPr>
            </w:pPr>
            <w:r w:rsidRPr="00254711">
              <w:rPr>
                <w:rFonts w:ascii="Times New Roman" w:hAnsi="Times New Roman" w:cs="Times New Roman"/>
                <w:sz w:val="20"/>
                <w:szCs w:val="20"/>
              </w:rPr>
              <w:t>Blank</w:t>
            </w:r>
          </w:p>
        </w:tc>
        <w:tc>
          <w:tcPr>
            <w:tcW w:w="3544" w:type="dxa"/>
          </w:tcPr>
          <w:p w:rsidR="003034D2" w:rsidRPr="00254711" w:rsidRDefault="003034D2" w:rsidP="00575C39">
            <w:pPr>
              <w:jc w:val="both"/>
              <w:rPr>
                <w:rFonts w:ascii="Times New Roman" w:hAnsi="Times New Roman" w:cs="Times New Roman"/>
                <w:sz w:val="20"/>
                <w:szCs w:val="20"/>
              </w:rPr>
            </w:pPr>
            <w:r w:rsidRPr="00254711">
              <w:rPr>
                <w:rFonts w:ascii="Times New Roman" w:hAnsi="Times New Roman" w:cs="Times New Roman"/>
                <w:sz w:val="20"/>
                <w:szCs w:val="20"/>
              </w:rPr>
              <w:t>0.00</w:t>
            </w:r>
          </w:p>
        </w:tc>
        <w:tc>
          <w:tcPr>
            <w:tcW w:w="2835" w:type="dxa"/>
          </w:tcPr>
          <w:p w:rsidR="003034D2" w:rsidRPr="00254711" w:rsidRDefault="003034D2" w:rsidP="00575C39">
            <w:pPr>
              <w:jc w:val="both"/>
              <w:rPr>
                <w:rFonts w:ascii="Times New Roman" w:hAnsi="Times New Roman" w:cs="Times New Roman"/>
                <w:sz w:val="20"/>
                <w:szCs w:val="20"/>
              </w:rPr>
            </w:pPr>
            <w:r w:rsidRPr="00254711">
              <w:rPr>
                <w:rFonts w:ascii="Times New Roman" w:hAnsi="Times New Roman" w:cs="Times New Roman"/>
                <w:sz w:val="20"/>
                <w:szCs w:val="20"/>
              </w:rPr>
              <w:t>0.00</w:t>
            </w:r>
          </w:p>
        </w:tc>
      </w:tr>
      <w:tr w:rsidR="003034D2" w:rsidRPr="00254711" w:rsidTr="00575C39">
        <w:tc>
          <w:tcPr>
            <w:tcW w:w="2943" w:type="dxa"/>
          </w:tcPr>
          <w:p w:rsidR="003034D2" w:rsidRPr="00254711" w:rsidRDefault="003034D2" w:rsidP="00575C39">
            <w:pPr>
              <w:jc w:val="both"/>
              <w:rPr>
                <w:rFonts w:ascii="Times New Roman" w:hAnsi="Times New Roman" w:cs="Times New Roman"/>
                <w:sz w:val="20"/>
                <w:szCs w:val="20"/>
              </w:rPr>
            </w:pPr>
            <w:r w:rsidRPr="00254711">
              <w:rPr>
                <w:rFonts w:ascii="Times New Roman" w:hAnsi="Times New Roman" w:cs="Times New Roman"/>
                <w:sz w:val="20"/>
                <w:szCs w:val="20"/>
              </w:rPr>
              <w:t>Standard 1</w:t>
            </w:r>
          </w:p>
        </w:tc>
        <w:tc>
          <w:tcPr>
            <w:tcW w:w="3544" w:type="dxa"/>
          </w:tcPr>
          <w:p w:rsidR="003034D2" w:rsidRPr="00254711" w:rsidRDefault="003034D2" w:rsidP="00575C39">
            <w:pPr>
              <w:jc w:val="both"/>
              <w:rPr>
                <w:rFonts w:ascii="Times New Roman" w:hAnsi="Times New Roman" w:cs="Times New Roman"/>
                <w:sz w:val="20"/>
                <w:szCs w:val="20"/>
              </w:rPr>
            </w:pPr>
            <w:r w:rsidRPr="00254711">
              <w:rPr>
                <w:rFonts w:ascii="Times New Roman" w:hAnsi="Times New Roman" w:cs="Times New Roman"/>
                <w:sz w:val="20"/>
                <w:szCs w:val="20"/>
              </w:rPr>
              <w:t>1.00</w:t>
            </w:r>
          </w:p>
        </w:tc>
        <w:tc>
          <w:tcPr>
            <w:tcW w:w="2835" w:type="dxa"/>
          </w:tcPr>
          <w:p w:rsidR="003034D2" w:rsidRPr="00254711" w:rsidRDefault="003034D2" w:rsidP="00575C39">
            <w:pPr>
              <w:jc w:val="both"/>
              <w:rPr>
                <w:rFonts w:ascii="Times New Roman" w:hAnsi="Times New Roman" w:cs="Times New Roman"/>
                <w:sz w:val="20"/>
                <w:szCs w:val="20"/>
              </w:rPr>
            </w:pPr>
            <w:r w:rsidRPr="00254711">
              <w:rPr>
                <w:rFonts w:ascii="Times New Roman" w:hAnsi="Times New Roman" w:cs="Times New Roman"/>
                <w:sz w:val="20"/>
                <w:szCs w:val="20"/>
              </w:rPr>
              <w:t>0.17</w:t>
            </w:r>
          </w:p>
        </w:tc>
      </w:tr>
      <w:tr w:rsidR="003034D2" w:rsidRPr="00254711" w:rsidTr="00575C39">
        <w:tc>
          <w:tcPr>
            <w:tcW w:w="2943" w:type="dxa"/>
          </w:tcPr>
          <w:p w:rsidR="003034D2" w:rsidRPr="00254711" w:rsidRDefault="003034D2" w:rsidP="00575C39">
            <w:pPr>
              <w:jc w:val="both"/>
              <w:rPr>
                <w:rFonts w:ascii="Times New Roman" w:hAnsi="Times New Roman" w:cs="Times New Roman"/>
                <w:sz w:val="20"/>
                <w:szCs w:val="20"/>
              </w:rPr>
            </w:pPr>
            <w:r w:rsidRPr="00254711">
              <w:rPr>
                <w:rFonts w:ascii="Times New Roman" w:hAnsi="Times New Roman" w:cs="Times New Roman"/>
                <w:sz w:val="20"/>
                <w:szCs w:val="20"/>
              </w:rPr>
              <w:t>Standard 2</w:t>
            </w:r>
          </w:p>
        </w:tc>
        <w:tc>
          <w:tcPr>
            <w:tcW w:w="3544" w:type="dxa"/>
          </w:tcPr>
          <w:p w:rsidR="003034D2" w:rsidRPr="00254711" w:rsidRDefault="003034D2" w:rsidP="00575C39">
            <w:pPr>
              <w:jc w:val="both"/>
              <w:rPr>
                <w:rFonts w:ascii="Times New Roman" w:hAnsi="Times New Roman" w:cs="Times New Roman"/>
                <w:sz w:val="20"/>
                <w:szCs w:val="20"/>
              </w:rPr>
            </w:pPr>
            <w:r w:rsidRPr="00254711">
              <w:rPr>
                <w:rFonts w:ascii="Times New Roman" w:hAnsi="Times New Roman" w:cs="Times New Roman"/>
                <w:sz w:val="20"/>
                <w:szCs w:val="20"/>
              </w:rPr>
              <w:t>2.00</w:t>
            </w:r>
          </w:p>
        </w:tc>
        <w:tc>
          <w:tcPr>
            <w:tcW w:w="2835" w:type="dxa"/>
          </w:tcPr>
          <w:p w:rsidR="003034D2" w:rsidRPr="00254711" w:rsidRDefault="003034D2" w:rsidP="00575C39">
            <w:pPr>
              <w:jc w:val="both"/>
              <w:rPr>
                <w:rFonts w:ascii="Times New Roman" w:hAnsi="Times New Roman" w:cs="Times New Roman"/>
                <w:sz w:val="20"/>
                <w:szCs w:val="20"/>
              </w:rPr>
            </w:pPr>
            <w:r w:rsidRPr="00254711">
              <w:rPr>
                <w:rFonts w:ascii="Times New Roman" w:hAnsi="Times New Roman" w:cs="Times New Roman"/>
                <w:sz w:val="20"/>
                <w:szCs w:val="20"/>
              </w:rPr>
              <w:t>0.34</w:t>
            </w:r>
          </w:p>
        </w:tc>
      </w:tr>
      <w:tr w:rsidR="003034D2" w:rsidRPr="00254711" w:rsidTr="00575C39">
        <w:tc>
          <w:tcPr>
            <w:tcW w:w="2943" w:type="dxa"/>
          </w:tcPr>
          <w:p w:rsidR="003034D2" w:rsidRPr="00254711" w:rsidRDefault="003034D2" w:rsidP="00575C39">
            <w:pPr>
              <w:jc w:val="both"/>
              <w:rPr>
                <w:rFonts w:ascii="Times New Roman" w:hAnsi="Times New Roman" w:cs="Times New Roman"/>
                <w:sz w:val="20"/>
                <w:szCs w:val="20"/>
              </w:rPr>
            </w:pPr>
            <w:r w:rsidRPr="00254711">
              <w:rPr>
                <w:rFonts w:ascii="Times New Roman" w:hAnsi="Times New Roman" w:cs="Times New Roman"/>
                <w:sz w:val="20"/>
                <w:szCs w:val="20"/>
              </w:rPr>
              <w:t>Standard 3</w:t>
            </w:r>
          </w:p>
        </w:tc>
        <w:tc>
          <w:tcPr>
            <w:tcW w:w="3544" w:type="dxa"/>
          </w:tcPr>
          <w:p w:rsidR="003034D2" w:rsidRPr="00254711" w:rsidRDefault="003034D2" w:rsidP="00575C39">
            <w:pPr>
              <w:jc w:val="both"/>
              <w:rPr>
                <w:rFonts w:ascii="Times New Roman" w:hAnsi="Times New Roman" w:cs="Times New Roman"/>
                <w:sz w:val="20"/>
                <w:szCs w:val="20"/>
              </w:rPr>
            </w:pPr>
            <w:r w:rsidRPr="00254711">
              <w:rPr>
                <w:rFonts w:ascii="Times New Roman" w:hAnsi="Times New Roman" w:cs="Times New Roman"/>
                <w:sz w:val="20"/>
                <w:szCs w:val="20"/>
              </w:rPr>
              <w:t>3.00</w:t>
            </w:r>
          </w:p>
        </w:tc>
        <w:tc>
          <w:tcPr>
            <w:tcW w:w="2835" w:type="dxa"/>
          </w:tcPr>
          <w:p w:rsidR="003034D2" w:rsidRPr="00254711" w:rsidRDefault="003034D2" w:rsidP="00575C39">
            <w:pPr>
              <w:jc w:val="both"/>
              <w:rPr>
                <w:rFonts w:ascii="Times New Roman" w:hAnsi="Times New Roman" w:cs="Times New Roman"/>
                <w:sz w:val="20"/>
                <w:szCs w:val="20"/>
              </w:rPr>
            </w:pPr>
            <w:r w:rsidRPr="00254711">
              <w:rPr>
                <w:rFonts w:ascii="Times New Roman" w:hAnsi="Times New Roman" w:cs="Times New Roman"/>
                <w:sz w:val="20"/>
                <w:szCs w:val="20"/>
              </w:rPr>
              <w:t>0.48</w:t>
            </w:r>
          </w:p>
        </w:tc>
      </w:tr>
      <w:tr w:rsidR="003034D2" w:rsidRPr="00254711" w:rsidTr="00575C39">
        <w:tc>
          <w:tcPr>
            <w:tcW w:w="2943" w:type="dxa"/>
          </w:tcPr>
          <w:p w:rsidR="003034D2" w:rsidRPr="00254711" w:rsidRDefault="003034D2" w:rsidP="00575C39">
            <w:pPr>
              <w:jc w:val="both"/>
              <w:rPr>
                <w:rFonts w:ascii="Times New Roman" w:hAnsi="Times New Roman" w:cs="Times New Roman"/>
                <w:sz w:val="20"/>
                <w:szCs w:val="20"/>
              </w:rPr>
            </w:pPr>
            <w:r w:rsidRPr="00254711">
              <w:rPr>
                <w:rFonts w:ascii="Times New Roman" w:hAnsi="Times New Roman" w:cs="Times New Roman"/>
                <w:sz w:val="20"/>
                <w:szCs w:val="20"/>
              </w:rPr>
              <w:t>Standard 4</w:t>
            </w:r>
          </w:p>
        </w:tc>
        <w:tc>
          <w:tcPr>
            <w:tcW w:w="3544" w:type="dxa"/>
          </w:tcPr>
          <w:p w:rsidR="003034D2" w:rsidRPr="00254711" w:rsidRDefault="003034D2" w:rsidP="00575C39">
            <w:pPr>
              <w:jc w:val="both"/>
              <w:rPr>
                <w:rFonts w:ascii="Times New Roman" w:hAnsi="Times New Roman" w:cs="Times New Roman"/>
                <w:sz w:val="20"/>
                <w:szCs w:val="20"/>
              </w:rPr>
            </w:pPr>
            <w:r w:rsidRPr="00254711">
              <w:rPr>
                <w:rFonts w:ascii="Times New Roman" w:hAnsi="Times New Roman" w:cs="Times New Roman"/>
                <w:sz w:val="20"/>
                <w:szCs w:val="20"/>
              </w:rPr>
              <w:t>4.00</w:t>
            </w:r>
          </w:p>
        </w:tc>
        <w:tc>
          <w:tcPr>
            <w:tcW w:w="2835" w:type="dxa"/>
          </w:tcPr>
          <w:p w:rsidR="003034D2" w:rsidRPr="00254711" w:rsidRDefault="003034D2" w:rsidP="00575C39">
            <w:pPr>
              <w:jc w:val="both"/>
              <w:rPr>
                <w:rFonts w:ascii="Times New Roman" w:hAnsi="Times New Roman" w:cs="Times New Roman"/>
                <w:sz w:val="20"/>
                <w:szCs w:val="20"/>
              </w:rPr>
            </w:pPr>
            <w:r w:rsidRPr="00254711">
              <w:rPr>
                <w:rFonts w:ascii="Times New Roman" w:hAnsi="Times New Roman" w:cs="Times New Roman"/>
                <w:sz w:val="20"/>
                <w:szCs w:val="20"/>
              </w:rPr>
              <w:t>0.65</w:t>
            </w:r>
          </w:p>
        </w:tc>
      </w:tr>
      <w:tr w:rsidR="003034D2" w:rsidRPr="00254711" w:rsidTr="00575C39">
        <w:tc>
          <w:tcPr>
            <w:tcW w:w="2943" w:type="dxa"/>
          </w:tcPr>
          <w:p w:rsidR="003034D2" w:rsidRPr="00254711" w:rsidRDefault="003034D2" w:rsidP="00575C39">
            <w:pPr>
              <w:jc w:val="both"/>
              <w:rPr>
                <w:rFonts w:ascii="Times New Roman" w:hAnsi="Times New Roman" w:cs="Times New Roman"/>
                <w:sz w:val="20"/>
                <w:szCs w:val="20"/>
              </w:rPr>
            </w:pPr>
            <w:r w:rsidRPr="00254711">
              <w:rPr>
                <w:rFonts w:ascii="Times New Roman" w:hAnsi="Times New Roman" w:cs="Times New Roman"/>
                <w:sz w:val="20"/>
                <w:szCs w:val="20"/>
              </w:rPr>
              <w:t>Standard 5</w:t>
            </w:r>
          </w:p>
        </w:tc>
        <w:tc>
          <w:tcPr>
            <w:tcW w:w="3544" w:type="dxa"/>
          </w:tcPr>
          <w:p w:rsidR="003034D2" w:rsidRPr="00254711" w:rsidRDefault="003034D2" w:rsidP="00575C39">
            <w:pPr>
              <w:jc w:val="both"/>
              <w:rPr>
                <w:rFonts w:ascii="Times New Roman" w:hAnsi="Times New Roman" w:cs="Times New Roman"/>
                <w:sz w:val="20"/>
                <w:szCs w:val="20"/>
              </w:rPr>
            </w:pPr>
            <w:r w:rsidRPr="00254711">
              <w:rPr>
                <w:rFonts w:ascii="Times New Roman" w:hAnsi="Times New Roman" w:cs="Times New Roman"/>
                <w:sz w:val="20"/>
                <w:szCs w:val="20"/>
              </w:rPr>
              <w:t>5.00</w:t>
            </w:r>
          </w:p>
        </w:tc>
        <w:tc>
          <w:tcPr>
            <w:tcW w:w="2835" w:type="dxa"/>
          </w:tcPr>
          <w:p w:rsidR="003034D2" w:rsidRPr="00254711" w:rsidRDefault="003034D2" w:rsidP="00575C39">
            <w:pPr>
              <w:jc w:val="both"/>
              <w:rPr>
                <w:rFonts w:ascii="Times New Roman" w:hAnsi="Times New Roman" w:cs="Times New Roman"/>
                <w:sz w:val="20"/>
                <w:szCs w:val="20"/>
              </w:rPr>
            </w:pPr>
            <w:r w:rsidRPr="00254711">
              <w:rPr>
                <w:rFonts w:ascii="Times New Roman" w:hAnsi="Times New Roman" w:cs="Times New Roman"/>
                <w:sz w:val="20"/>
                <w:szCs w:val="20"/>
              </w:rPr>
              <w:t>0.83</w:t>
            </w:r>
          </w:p>
        </w:tc>
      </w:tr>
    </w:tbl>
    <w:p w:rsidR="003034D2" w:rsidRPr="009612E3" w:rsidRDefault="003034D2" w:rsidP="003034D2">
      <w:pPr>
        <w:jc w:val="both"/>
        <w:rPr>
          <w:rFonts w:ascii="Times New Roman" w:hAnsi="Times New Roman" w:cs="Times New Roman"/>
          <w:sz w:val="24"/>
          <w:szCs w:val="24"/>
        </w:rPr>
      </w:pPr>
    </w:p>
    <w:p w:rsidR="003034D2" w:rsidRPr="005611E8" w:rsidRDefault="003034D2" w:rsidP="00254711">
      <w:pPr>
        <w:pStyle w:val="NoSpacing"/>
        <w:rPr>
          <w:rFonts w:ascii="Times New Roman" w:hAnsi="Times New Roman" w:cs="Times New Roman"/>
        </w:rPr>
      </w:pPr>
      <w:r w:rsidRPr="005611E8">
        <w:rPr>
          <w:rFonts w:ascii="Times New Roman" w:hAnsi="Times New Roman" w:cs="Times New Roman"/>
        </w:rPr>
        <w:t>If the absorbance of the road side soil sample was 0.58, determine the concentration of lead in the soil sample from a calibration curve prepared by you.</w:t>
      </w:r>
      <w:r w:rsidR="00254711" w:rsidRPr="005611E8">
        <w:rPr>
          <w:rFonts w:ascii="Times New Roman" w:hAnsi="Times New Roman" w:cs="Times New Roman"/>
        </w:rPr>
        <w:t xml:space="preserve">                                          </w:t>
      </w:r>
      <w:r w:rsidR="00727B9E" w:rsidRPr="005611E8">
        <w:rPr>
          <w:rFonts w:ascii="Times New Roman" w:hAnsi="Times New Roman" w:cs="Times New Roman"/>
        </w:rPr>
        <w:t>13</w:t>
      </w:r>
      <w:r w:rsidRPr="005611E8">
        <w:rPr>
          <w:rFonts w:ascii="Times New Roman" w:hAnsi="Times New Roman" w:cs="Times New Roman"/>
          <w:vertAlign w:val="superscript"/>
        </w:rPr>
        <w:t>1</w:t>
      </w:r>
      <w:r w:rsidRPr="005611E8">
        <w:rPr>
          <w:rFonts w:ascii="Times New Roman" w:hAnsi="Times New Roman" w:cs="Times New Roman"/>
        </w:rPr>
        <w:t>/</w:t>
      </w:r>
      <w:r w:rsidRPr="005611E8">
        <w:rPr>
          <w:rFonts w:ascii="Times New Roman" w:hAnsi="Times New Roman" w:cs="Times New Roman"/>
          <w:vertAlign w:val="subscript"/>
        </w:rPr>
        <w:t>2</w:t>
      </w:r>
      <w:r w:rsidRPr="005611E8">
        <w:rPr>
          <w:rFonts w:ascii="Times New Roman" w:hAnsi="Times New Roman" w:cs="Times New Roman"/>
        </w:rPr>
        <w:t xml:space="preserve"> marks</w:t>
      </w:r>
    </w:p>
    <w:p w:rsidR="004D5122" w:rsidRPr="005611E8" w:rsidRDefault="003034D2" w:rsidP="00254711">
      <w:pPr>
        <w:pStyle w:val="NoSpacing"/>
        <w:rPr>
          <w:rFonts w:ascii="Times New Roman" w:hAnsi="Times New Roman" w:cs="Times New Roman"/>
        </w:rPr>
      </w:pPr>
      <w:proofErr w:type="gramStart"/>
      <w:r w:rsidRPr="005611E8">
        <w:rPr>
          <w:rFonts w:ascii="Times New Roman" w:hAnsi="Times New Roman" w:cs="Times New Roman"/>
        </w:rPr>
        <w:t>2b) Mention one use of atomic absorption spectroscopy (AAS).</w:t>
      </w:r>
      <w:proofErr w:type="gramEnd"/>
      <w:r w:rsidR="00BD352B" w:rsidRPr="005611E8">
        <w:rPr>
          <w:rFonts w:ascii="Times New Roman" w:hAnsi="Times New Roman" w:cs="Times New Roman"/>
        </w:rPr>
        <w:t xml:space="preserve"> </w:t>
      </w:r>
      <w:r w:rsidRPr="005611E8">
        <w:rPr>
          <w:rFonts w:ascii="Times New Roman" w:hAnsi="Times New Roman" w:cs="Times New Roman"/>
        </w:rPr>
        <w:t xml:space="preserve"> </w:t>
      </w:r>
      <w:r w:rsidR="00BD352B" w:rsidRPr="005611E8">
        <w:rPr>
          <w:rFonts w:ascii="Times New Roman" w:hAnsi="Times New Roman" w:cs="Times New Roman"/>
        </w:rPr>
        <w:t xml:space="preserve">   </w:t>
      </w:r>
      <w:r w:rsidR="00254711" w:rsidRPr="005611E8">
        <w:rPr>
          <w:rFonts w:ascii="Times New Roman" w:hAnsi="Times New Roman" w:cs="Times New Roman"/>
        </w:rPr>
        <w:t xml:space="preserve">                           </w:t>
      </w:r>
      <w:r w:rsidR="00460009" w:rsidRPr="005611E8">
        <w:rPr>
          <w:rFonts w:ascii="Times New Roman" w:hAnsi="Times New Roman" w:cs="Times New Roman"/>
        </w:rPr>
        <w:t xml:space="preserve"> </w:t>
      </w:r>
      <w:r w:rsidRPr="005611E8">
        <w:rPr>
          <w:rFonts w:ascii="Times New Roman" w:hAnsi="Times New Roman" w:cs="Times New Roman"/>
        </w:rPr>
        <w:t>1</w:t>
      </w:r>
      <w:r w:rsidRPr="005611E8">
        <w:rPr>
          <w:rFonts w:ascii="Times New Roman" w:hAnsi="Times New Roman" w:cs="Times New Roman"/>
          <w:vertAlign w:val="superscript"/>
        </w:rPr>
        <w:t>1</w:t>
      </w:r>
      <w:r w:rsidRPr="005611E8">
        <w:rPr>
          <w:rFonts w:ascii="Times New Roman" w:hAnsi="Times New Roman" w:cs="Times New Roman"/>
        </w:rPr>
        <w:t>/</w:t>
      </w:r>
      <w:r w:rsidRPr="005611E8">
        <w:rPr>
          <w:rFonts w:ascii="Times New Roman" w:hAnsi="Times New Roman" w:cs="Times New Roman"/>
          <w:vertAlign w:val="subscript"/>
        </w:rPr>
        <w:t>2</w:t>
      </w:r>
      <w:r w:rsidRPr="005611E8">
        <w:rPr>
          <w:rFonts w:ascii="Times New Roman" w:hAnsi="Times New Roman" w:cs="Times New Roman"/>
        </w:rPr>
        <w:t xml:space="preserve"> marks</w:t>
      </w:r>
    </w:p>
    <w:p w:rsidR="004D5122" w:rsidRPr="005611E8" w:rsidRDefault="004D5122" w:rsidP="004D5122">
      <w:pPr>
        <w:jc w:val="both"/>
        <w:rPr>
          <w:rFonts w:ascii="Times New Roman" w:hAnsi="Times New Roman" w:cs="Times New Roman"/>
        </w:rPr>
      </w:pPr>
    </w:p>
    <w:p w:rsidR="003034D2" w:rsidRPr="005611E8" w:rsidRDefault="003034D2" w:rsidP="004D5122">
      <w:pPr>
        <w:jc w:val="center"/>
        <w:rPr>
          <w:rFonts w:ascii="Times New Roman" w:hAnsi="Times New Roman" w:cs="Times New Roman"/>
        </w:rPr>
      </w:pPr>
      <w:r w:rsidRPr="005611E8">
        <w:rPr>
          <w:rFonts w:ascii="Times New Roman" w:eastAsiaTheme="minorEastAsia" w:hAnsi="Times New Roman" w:cs="Times New Roman"/>
          <w:b/>
        </w:rPr>
        <w:t>QUESTION THREE</w:t>
      </w:r>
    </w:p>
    <w:p w:rsidR="00247FB5" w:rsidRPr="005611E8" w:rsidRDefault="00247FB5" w:rsidP="00247FB5">
      <w:pPr>
        <w:pStyle w:val="Default"/>
        <w:jc w:val="both"/>
        <w:rPr>
          <w:sz w:val="22"/>
          <w:szCs w:val="22"/>
        </w:rPr>
      </w:pPr>
      <w:r w:rsidRPr="005611E8">
        <w:rPr>
          <w:sz w:val="22"/>
          <w:szCs w:val="22"/>
        </w:rPr>
        <w:t xml:space="preserve">In an experiment to determine the acidity of a water sample, the burette was filled with 0.02M </w:t>
      </w:r>
      <w:proofErr w:type="spellStart"/>
      <w:r w:rsidRPr="005611E8">
        <w:rPr>
          <w:sz w:val="22"/>
          <w:szCs w:val="22"/>
        </w:rPr>
        <w:t>NaOH</w:t>
      </w:r>
      <w:proofErr w:type="spellEnd"/>
      <w:r w:rsidRPr="005611E8">
        <w:rPr>
          <w:sz w:val="22"/>
          <w:szCs w:val="22"/>
        </w:rPr>
        <w:t xml:space="preserve">, 100 ml of the water sample was transferred to a conical flask using pipette and few drops of methyl orange indicator was added to the content in the conical flask. The sample was titrated against the 0.02M </w:t>
      </w:r>
      <w:proofErr w:type="spellStart"/>
      <w:r w:rsidRPr="005611E8">
        <w:rPr>
          <w:sz w:val="22"/>
          <w:szCs w:val="22"/>
        </w:rPr>
        <w:t>NaOH</w:t>
      </w:r>
      <w:proofErr w:type="spellEnd"/>
      <w:r w:rsidRPr="005611E8">
        <w:rPr>
          <w:sz w:val="22"/>
          <w:szCs w:val="22"/>
        </w:rPr>
        <w:t xml:space="preserve"> solution until the orange colour became faint. The volume V</w:t>
      </w:r>
      <w:r w:rsidRPr="005611E8">
        <w:rPr>
          <w:sz w:val="22"/>
          <w:szCs w:val="22"/>
          <w:vertAlign w:val="subscript"/>
        </w:rPr>
        <w:t xml:space="preserve">1 </w:t>
      </w:r>
      <w:r w:rsidRPr="005611E8">
        <w:rPr>
          <w:sz w:val="22"/>
          <w:szCs w:val="22"/>
        </w:rPr>
        <w:t>consumed for this titration was noted. To the same solution in the conical flask few drops of phenolphthalein indicator was added and the titration continued until the colour changed to faint pink colour. The total volume V</w:t>
      </w:r>
      <w:r w:rsidRPr="005611E8">
        <w:rPr>
          <w:sz w:val="22"/>
          <w:szCs w:val="22"/>
          <w:vertAlign w:val="subscript"/>
        </w:rPr>
        <w:t xml:space="preserve">2 </w:t>
      </w:r>
      <w:r w:rsidRPr="005611E8">
        <w:rPr>
          <w:sz w:val="22"/>
          <w:szCs w:val="22"/>
        </w:rPr>
        <w:t xml:space="preserve">consumed for this titration was noted. The experiment was repeated three times to get concordant values. </w:t>
      </w:r>
    </w:p>
    <w:p w:rsidR="00247FB5" w:rsidRPr="005611E8" w:rsidRDefault="00247FB5" w:rsidP="00247FB5">
      <w:pPr>
        <w:pStyle w:val="Default"/>
        <w:jc w:val="both"/>
        <w:rPr>
          <w:sz w:val="22"/>
          <w:szCs w:val="22"/>
        </w:rPr>
      </w:pPr>
      <w:r w:rsidRPr="005611E8">
        <w:rPr>
          <w:sz w:val="22"/>
          <w:szCs w:val="22"/>
        </w:rPr>
        <w:t>The values obtained are presented in table 1 and 2. Use these values to calculate:</w:t>
      </w:r>
    </w:p>
    <w:p w:rsidR="00247FB5" w:rsidRPr="005611E8" w:rsidRDefault="00247FB5" w:rsidP="00247FB5">
      <w:pPr>
        <w:pStyle w:val="Default"/>
        <w:jc w:val="both"/>
        <w:rPr>
          <w:sz w:val="22"/>
          <w:szCs w:val="22"/>
        </w:rPr>
      </w:pPr>
    </w:p>
    <w:p w:rsidR="00247FB5" w:rsidRPr="005611E8" w:rsidRDefault="00247FB5" w:rsidP="00C45743">
      <w:pPr>
        <w:pStyle w:val="Default"/>
        <w:numPr>
          <w:ilvl w:val="0"/>
          <w:numId w:val="4"/>
        </w:numPr>
        <w:jc w:val="both"/>
        <w:rPr>
          <w:sz w:val="22"/>
          <w:szCs w:val="22"/>
        </w:rPr>
      </w:pPr>
      <w:r w:rsidRPr="005611E8">
        <w:rPr>
          <w:sz w:val="22"/>
          <w:szCs w:val="22"/>
        </w:rPr>
        <w:t>The Mineral Acidity of the water sample</w:t>
      </w:r>
    </w:p>
    <w:p w:rsidR="00247FB5" w:rsidRPr="005611E8" w:rsidRDefault="00247FB5" w:rsidP="00C45743">
      <w:pPr>
        <w:pStyle w:val="Default"/>
        <w:numPr>
          <w:ilvl w:val="0"/>
          <w:numId w:val="4"/>
        </w:numPr>
        <w:jc w:val="both"/>
        <w:rPr>
          <w:sz w:val="22"/>
          <w:szCs w:val="22"/>
        </w:rPr>
      </w:pPr>
      <w:r w:rsidRPr="005611E8">
        <w:rPr>
          <w:sz w:val="22"/>
          <w:szCs w:val="22"/>
        </w:rPr>
        <w:t xml:space="preserve">Total Acidity of the water sample </w:t>
      </w:r>
    </w:p>
    <w:p w:rsidR="00247FB5" w:rsidRPr="005611E8" w:rsidRDefault="00247FB5" w:rsidP="00254711">
      <w:pPr>
        <w:pStyle w:val="Default"/>
        <w:jc w:val="both"/>
        <w:rPr>
          <w:sz w:val="22"/>
          <w:szCs w:val="22"/>
        </w:rPr>
      </w:pPr>
    </w:p>
    <w:p w:rsidR="00247FB5" w:rsidRPr="005611E8" w:rsidRDefault="00247FB5" w:rsidP="00247FB5">
      <w:pPr>
        <w:pStyle w:val="Default"/>
        <w:jc w:val="both"/>
        <w:rPr>
          <w:color w:val="auto"/>
          <w:sz w:val="22"/>
          <w:szCs w:val="22"/>
        </w:rPr>
      </w:pPr>
      <w:r w:rsidRPr="005611E8">
        <w:rPr>
          <w:color w:val="auto"/>
          <w:sz w:val="22"/>
          <w:szCs w:val="22"/>
        </w:rPr>
        <w:t>Table 1 for Mineral Acidity</w:t>
      </w:r>
    </w:p>
    <w:tbl>
      <w:tblPr>
        <w:tblW w:w="0" w:type="auto"/>
        <w:tblBorders>
          <w:top w:val="nil"/>
          <w:left w:val="nil"/>
          <w:bottom w:val="nil"/>
          <w:right w:val="nil"/>
        </w:tblBorders>
        <w:tblLayout w:type="fixed"/>
        <w:tblLook w:val="0000" w:firstRow="0" w:lastRow="0" w:firstColumn="0" w:lastColumn="0" w:noHBand="0" w:noVBand="0"/>
      </w:tblPr>
      <w:tblGrid>
        <w:gridCol w:w="1871"/>
        <w:gridCol w:w="1871"/>
        <w:gridCol w:w="1871"/>
        <w:gridCol w:w="1871"/>
        <w:gridCol w:w="1871"/>
      </w:tblGrid>
      <w:tr w:rsidR="00247FB5" w:rsidRPr="005611E8" w:rsidTr="00575C39">
        <w:trPr>
          <w:trHeight w:val="266"/>
        </w:trPr>
        <w:tc>
          <w:tcPr>
            <w:tcW w:w="1871" w:type="dxa"/>
          </w:tcPr>
          <w:p w:rsidR="00247FB5" w:rsidRPr="005611E8" w:rsidRDefault="00247FB5" w:rsidP="00247FB5">
            <w:pPr>
              <w:pStyle w:val="Default"/>
              <w:jc w:val="both"/>
              <w:rPr>
                <w:sz w:val="20"/>
                <w:szCs w:val="20"/>
              </w:rPr>
            </w:pPr>
            <w:r w:rsidRPr="005611E8">
              <w:rPr>
                <w:sz w:val="20"/>
                <w:szCs w:val="20"/>
              </w:rPr>
              <w:t xml:space="preserve">NO of titration </w:t>
            </w:r>
          </w:p>
        </w:tc>
        <w:tc>
          <w:tcPr>
            <w:tcW w:w="1871" w:type="dxa"/>
          </w:tcPr>
          <w:p w:rsidR="00247FB5" w:rsidRPr="005611E8" w:rsidRDefault="00247FB5" w:rsidP="00247FB5">
            <w:pPr>
              <w:pStyle w:val="Default"/>
              <w:jc w:val="both"/>
              <w:rPr>
                <w:sz w:val="20"/>
                <w:szCs w:val="20"/>
              </w:rPr>
            </w:pPr>
            <w:r w:rsidRPr="005611E8">
              <w:rPr>
                <w:sz w:val="20"/>
                <w:szCs w:val="20"/>
              </w:rPr>
              <w:t xml:space="preserve">Volume of sample (mL) </w:t>
            </w:r>
          </w:p>
        </w:tc>
        <w:tc>
          <w:tcPr>
            <w:tcW w:w="1871" w:type="dxa"/>
          </w:tcPr>
          <w:p w:rsidR="00247FB5" w:rsidRPr="005611E8" w:rsidRDefault="00247FB5" w:rsidP="00247FB5">
            <w:pPr>
              <w:pStyle w:val="Default"/>
              <w:jc w:val="both"/>
              <w:rPr>
                <w:sz w:val="20"/>
                <w:szCs w:val="20"/>
              </w:rPr>
            </w:pPr>
            <w:r w:rsidRPr="005611E8">
              <w:rPr>
                <w:sz w:val="20"/>
                <w:szCs w:val="20"/>
              </w:rPr>
              <w:t xml:space="preserve">Initial burette reading </w:t>
            </w:r>
          </w:p>
        </w:tc>
        <w:tc>
          <w:tcPr>
            <w:tcW w:w="1871" w:type="dxa"/>
          </w:tcPr>
          <w:p w:rsidR="00247FB5" w:rsidRPr="005611E8" w:rsidRDefault="00247FB5" w:rsidP="00247FB5">
            <w:pPr>
              <w:pStyle w:val="Default"/>
              <w:jc w:val="both"/>
              <w:rPr>
                <w:sz w:val="20"/>
                <w:szCs w:val="20"/>
              </w:rPr>
            </w:pPr>
            <w:r w:rsidRPr="005611E8">
              <w:rPr>
                <w:sz w:val="20"/>
                <w:szCs w:val="20"/>
              </w:rPr>
              <w:t xml:space="preserve">Final burette reading </w:t>
            </w:r>
          </w:p>
        </w:tc>
        <w:tc>
          <w:tcPr>
            <w:tcW w:w="1871" w:type="dxa"/>
          </w:tcPr>
          <w:p w:rsidR="00247FB5" w:rsidRPr="005611E8" w:rsidRDefault="00247FB5" w:rsidP="00247FB5">
            <w:pPr>
              <w:pStyle w:val="Default"/>
              <w:jc w:val="both"/>
              <w:rPr>
                <w:sz w:val="20"/>
                <w:szCs w:val="20"/>
              </w:rPr>
            </w:pPr>
            <w:r w:rsidRPr="005611E8">
              <w:rPr>
                <w:sz w:val="20"/>
                <w:szCs w:val="20"/>
              </w:rPr>
              <w:t xml:space="preserve">Volume of </w:t>
            </w:r>
            <w:proofErr w:type="spellStart"/>
            <w:r w:rsidRPr="005611E8">
              <w:rPr>
                <w:sz w:val="20"/>
                <w:szCs w:val="20"/>
              </w:rPr>
              <w:t>NaOH</w:t>
            </w:r>
            <w:proofErr w:type="spellEnd"/>
            <w:r w:rsidRPr="005611E8">
              <w:rPr>
                <w:sz w:val="20"/>
                <w:szCs w:val="20"/>
              </w:rPr>
              <w:t xml:space="preserve"> (mL) </w:t>
            </w:r>
          </w:p>
        </w:tc>
      </w:tr>
      <w:tr w:rsidR="00247FB5" w:rsidRPr="005611E8" w:rsidTr="00575C39">
        <w:trPr>
          <w:trHeight w:val="117"/>
        </w:trPr>
        <w:tc>
          <w:tcPr>
            <w:tcW w:w="1871" w:type="dxa"/>
          </w:tcPr>
          <w:p w:rsidR="00247FB5" w:rsidRPr="005611E8" w:rsidRDefault="00247FB5" w:rsidP="00247FB5">
            <w:pPr>
              <w:pStyle w:val="Default"/>
              <w:jc w:val="both"/>
              <w:rPr>
                <w:sz w:val="20"/>
                <w:szCs w:val="20"/>
              </w:rPr>
            </w:pPr>
            <w:r w:rsidRPr="005611E8">
              <w:rPr>
                <w:sz w:val="20"/>
                <w:szCs w:val="20"/>
              </w:rPr>
              <w:t xml:space="preserve">1 </w:t>
            </w:r>
          </w:p>
        </w:tc>
        <w:tc>
          <w:tcPr>
            <w:tcW w:w="1871" w:type="dxa"/>
          </w:tcPr>
          <w:p w:rsidR="00247FB5" w:rsidRPr="005611E8" w:rsidRDefault="00247FB5" w:rsidP="00247FB5">
            <w:pPr>
              <w:pStyle w:val="Default"/>
              <w:jc w:val="both"/>
              <w:rPr>
                <w:sz w:val="20"/>
                <w:szCs w:val="20"/>
              </w:rPr>
            </w:pPr>
            <w:r w:rsidRPr="005611E8">
              <w:rPr>
                <w:sz w:val="20"/>
                <w:szCs w:val="20"/>
              </w:rPr>
              <w:t xml:space="preserve">100 </w:t>
            </w:r>
          </w:p>
        </w:tc>
        <w:tc>
          <w:tcPr>
            <w:tcW w:w="1871" w:type="dxa"/>
          </w:tcPr>
          <w:p w:rsidR="00247FB5" w:rsidRPr="005611E8" w:rsidRDefault="00247FB5" w:rsidP="00247FB5">
            <w:pPr>
              <w:pStyle w:val="Default"/>
              <w:jc w:val="both"/>
              <w:rPr>
                <w:sz w:val="20"/>
                <w:szCs w:val="20"/>
              </w:rPr>
            </w:pPr>
            <w:r w:rsidRPr="005611E8">
              <w:rPr>
                <w:sz w:val="20"/>
                <w:szCs w:val="20"/>
              </w:rPr>
              <w:t xml:space="preserve">0.00 </w:t>
            </w:r>
          </w:p>
        </w:tc>
        <w:tc>
          <w:tcPr>
            <w:tcW w:w="1871" w:type="dxa"/>
          </w:tcPr>
          <w:p w:rsidR="00247FB5" w:rsidRPr="005611E8" w:rsidRDefault="00247FB5" w:rsidP="00247FB5">
            <w:pPr>
              <w:pStyle w:val="Default"/>
              <w:jc w:val="both"/>
              <w:rPr>
                <w:sz w:val="20"/>
                <w:szCs w:val="20"/>
              </w:rPr>
            </w:pPr>
            <w:r w:rsidRPr="005611E8">
              <w:rPr>
                <w:sz w:val="20"/>
                <w:szCs w:val="20"/>
              </w:rPr>
              <w:t xml:space="preserve">0.50 </w:t>
            </w:r>
          </w:p>
        </w:tc>
        <w:tc>
          <w:tcPr>
            <w:tcW w:w="1871" w:type="dxa"/>
          </w:tcPr>
          <w:p w:rsidR="00247FB5" w:rsidRPr="005611E8" w:rsidRDefault="00247FB5" w:rsidP="00247FB5">
            <w:pPr>
              <w:pStyle w:val="Default"/>
              <w:jc w:val="both"/>
              <w:rPr>
                <w:sz w:val="20"/>
                <w:szCs w:val="20"/>
              </w:rPr>
            </w:pPr>
            <w:r w:rsidRPr="005611E8">
              <w:rPr>
                <w:sz w:val="20"/>
                <w:szCs w:val="20"/>
              </w:rPr>
              <w:t xml:space="preserve">0.50 </w:t>
            </w:r>
          </w:p>
        </w:tc>
      </w:tr>
      <w:tr w:rsidR="00247FB5" w:rsidRPr="005611E8" w:rsidTr="00575C39">
        <w:trPr>
          <w:trHeight w:val="117"/>
        </w:trPr>
        <w:tc>
          <w:tcPr>
            <w:tcW w:w="1871" w:type="dxa"/>
          </w:tcPr>
          <w:p w:rsidR="00247FB5" w:rsidRPr="005611E8" w:rsidRDefault="00247FB5" w:rsidP="00247FB5">
            <w:pPr>
              <w:pStyle w:val="Default"/>
              <w:jc w:val="both"/>
              <w:rPr>
                <w:sz w:val="20"/>
                <w:szCs w:val="20"/>
              </w:rPr>
            </w:pPr>
            <w:r w:rsidRPr="005611E8">
              <w:rPr>
                <w:sz w:val="20"/>
                <w:szCs w:val="20"/>
              </w:rPr>
              <w:t xml:space="preserve">2 </w:t>
            </w:r>
          </w:p>
        </w:tc>
        <w:tc>
          <w:tcPr>
            <w:tcW w:w="1871" w:type="dxa"/>
          </w:tcPr>
          <w:p w:rsidR="00247FB5" w:rsidRPr="005611E8" w:rsidRDefault="00247FB5" w:rsidP="00247FB5">
            <w:pPr>
              <w:pStyle w:val="Default"/>
              <w:jc w:val="both"/>
              <w:rPr>
                <w:sz w:val="20"/>
                <w:szCs w:val="20"/>
              </w:rPr>
            </w:pPr>
            <w:r w:rsidRPr="005611E8">
              <w:rPr>
                <w:sz w:val="20"/>
                <w:szCs w:val="20"/>
              </w:rPr>
              <w:t xml:space="preserve">100 </w:t>
            </w:r>
          </w:p>
        </w:tc>
        <w:tc>
          <w:tcPr>
            <w:tcW w:w="1871" w:type="dxa"/>
          </w:tcPr>
          <w:p w:rsidR="00247FB5" w:rsidRPr="005611E8" w:rsidRDefault="00247FB5" w:rsidP="00247FB5">
            <w:pPr>
              <w:pStyle w:val="Default"/>
              <w:jc w:val="both"/>
              <w:rPr>
                <w:sz w:val="20"/>
                <w:szCs w:val="20"/>
              </w:rPr>
            </w:pPr>
            <w:r w:rsidRPr="005611E8">
              <w:rPr>
                <w:sz w:val="20"/>
                <w:szCs w:val="20"/>
              </w:rPr>
              <w:t xml:space="preserve">0.00 </w:t>
            </w:r>
          </w:p>
        </w:tc>
        <w:tc>
          <w:tcPr>
            <w:tcW w:w="1871" w:type="dxa"/>
          </w:tcPr>
          <w:p w:rsidR="00247FB5" w:rsidRPr="005611E8" w:rsidRDefault="00247FB5" w:rsidP="00247FB5">
            <w:pPr>
              <w:pStyle w:val="Default"/>
              <w:jc w:val="both"/>
              <w:rPr>
                <w:sz w:val="20"/>
                <w:szCs w:val="20"/>
              </w:rPr>
            </w:pPr>
            <w:r w:rsidRPr="005611E8">
              <w:rPr>
                <w:sz w:val="20"/>
                <w:szCs w:val="20"/>
              </w:rPr>
              <w:t xml:space="preserve">0.40 </w:t>
            </w:r>
          </w:p>
        </w:tc>
        <w:tc>
          <w:tcPr>
            <w:tcW w:w="1871" w:type="dxa"/>
          </w:tcPr>
          <w:p w:rsidR="00247FB5" w:rsidRPr="005611E8" w:rsidRDefault="00247FB5" w:rsidP="00247FB5">
            <w:pPr>
              <w:pStyle w:val="Default"/>
              <w:jc w:val="both"/>
              <w:rPr>
                <w:sz w:val="20"/>
                <w:szCs w:val="20"/>
              </w:rPr>
            </w:pPr>
            <w:r w:rsidRPr="005611E8">
              <w:rPr>
                <w:sz w:val="20"/>
                <w:szCs w:val="20"/>
              </w:rPr>
              <w:t xml:space="preserve">0.40 </w:t>
            </w:r>
          </w:p>
        </w:tc>
      </w:tr>
      <w:tr w:rsidR="00247FB5" w:rsidRPr="005611E8" w:rsidTr="00575C39">
        <w:trPr>
          <w:trHeight w:val="117"/>
        </w:trPr>
        <w:tc>
          <w:tcPr>
            <w:tcW w:w="1871" w:type="dxa"/>
          </w:tcPr>
          <w:p w:rsidR="00247FB5" w:rsidRPr="005611E8" w:rsidRDefault="00247FB5" w:rsidP="00247FB5">
            <w:pPr>
              <w:pStyle w:val="Default"/>
              <w:jc w:val="both"/>
              <w:rPr>
                <w:sz w:val="20"/>
                <w:szCs w:val="20"/>
              </w:rPr>
            </w:pPr>
            <w:r w:rsidRPr="005611E8">
              <w:rPr>
                <w:sz w:val="20"/>
                <w:szCs w:val="20"/>
              </w:rPr>
              <w:t xml:space="preserve">3 </w:t>
            </w:r>
          </w:p>
        </w:tc>
        <w:tc>
          <w:tcPr>
            <w:tcW w:w="1871" w:type="dxa"/>
          </w:tcPr>
          <w:p w:rsidR="00247FB5" w:rsidRPr="005611E8" w:rsidRDefault="00247FB5" w:rsidP="00247FB5">
            <w:pPr>
              <w:pStyle w:val="Default"/>
              <w:jc w:val="both"/>
              <w:rPr>
                <w:sz w:val="20"/>
                <w:szCs w:val="20"/>
              </w:rPr>
            </w:pPr>
            <w:r w:rsidRPr="005611E8">
              <w:rPr>
                <w:sz w:val="20"/>
                <w:szCs w:val="20"/>
              </w:rPr>
              <w:t xml:space="preserve">100 </w:t>
            </w:r>
          </w:p>
        </w:tc>
        <w:tc>
          <w:tcPr>
            <w:tcW w:w="1871" w:type="dxa"/>
          </w:tcPr>
          <w:p w:rsidR="00247FB5" w:rsidRPr="005611E8" w:rsidRDefault="00247FB5" w:rsidP="00247FB5">
            <w:pPr>
              <w:pStyle w:val="Default"/>
              <w:jc w:val="both"/>
              <w:rPr>
                <w:sz w:val="20"/>
                <w:szCs w:val="20"/>
              </w:rPr>
            </w:pPr>
            <w:r w:rsidRPr="005611E8">
              <w:rPr>
                <w:sz w:val="20"/>
                <w:szCs w:val="20"/>
              </w:rPr>
              <w:t xml:space="preserve">0.00 </w:t>
            </w:r>
          </w:p>
        </w:tc>
        <w:tc>
          <w:tcPr>
            <w:tcW w:w="1871" w:type="dxa"/>
          </w:tcPr>
          <w:p w:rsidR="00247FB5" w:rsidRPr="005611E8" w:rsidRDefault="00247FB5" w:rsidP="00247FB5">
            <w:pPr>
              <w:pStyle w:val="Default"/>
              <w:jc w:val="both"/>
              <w:rPr>
                <w:sz w:val="20"/>
                <w:szCs w:val="20"/>
              </w:rPr>
            </w:pPr>
            <w:r w:rsidRPr="005611E8">
              <w:rPr>
                <w:sz w:val="20"/>
                <w:szCs w:val="20"/>
              </w:rPr>
              <w:t xml:space="preserve">0.40 </w:t>
            </w:r>
          </w:p>
        </w:tc>
        <w:tc>
          <w:tcPr>
            <w:tcW w:w="1871" w:type="dxa"/>
          </w:tcPr>
          <w:p w:rsidR="00247FB5" w:rsidRPr="005611E8" w:rsidRDefault="00247FB5" w:rsidP="00247FB5">
            <w:pPr>
              <w:pStyle w:val="Default"/>
              <w:jc w:val="both"/>
              <w:rPr>
                <w:sz w:val="20"/>
                <w:szCs w:val="20"/>
              </w:rPr>
            </w:pPr>
            <w:r w:rsidRPr="005611E8">
              <w:rPr>
                <w:sz w:val="20"/>
                <w:szCs w:val="20"/>
              </w:rPr>
              <w:t xml:space="preserve">0.40 </w:t>
            </w:r>
          </w:p>
        </w:tc>
      </w:tr>
    </w:tbl>
    <w:p w:rsidR="00247FB5" w:rsidRPr="009612E3" w:rsidRDefault="00247FB5" w:rsidP="00247FB5">
      <w:pPr>
        <w:tabs>
          <w:tab w:val="left" w:pos="2835"/>
        </w:tabs>
        <w:ind w:left="360"/>
        <w:jc w:val="both"/>
        <w:rPr>
          <w:rFonts w:ascii="Times New Roman" w:hAnsi="Times New Roman" w:cs="Times New Roman"/>
          <w:sz w:val="24"/>
          <w:szCs w:val="24"/>
        </w:rPr>
      </w:pPr>
    </w:p>
    <w:p w:rsidR="00247FB5" w:rsidRPr="005611E8" w:rsidRDefault="00247FB5" w:rsidP="00247FB5">
      <w:pPr>
        <w:tabs>
          <w:tab w:val="left" w:pos="2835"/>
        </w:tabs>
        <w:jc w:val="both"/>
        <w:rPr>
          <w:rFonts w:ascii="Times New Roman" w:hAnsi="Times New Roman" w:cs="Times New Roman"/>
        </w:rPr>
      </w:pPr>
      <w:r w:rsidRPr="005611E8">
        <w:rPr>
          <w:rFonts w:ascii="Times New Roman" w:hAnsi="Times New Roman" w:cs="Times New Roman"/>
        </w:rPr>
        <w:t xml:space="preserve">Table 2 for Total Acidity </w:t>
      </w:r>
    </w:p>
    <w:tbl>
      <w:tblPr>
        <w:tblW w:w="0" w:type="auto"/>
        <w:tblBorders>
          <w:top w:val="nil"/>
          <w:left w:val="nil"/>
          <w:bottom w:val="nil"/>
          <w:right w:val="nil"/>
        </w:tblBorders>
        <w:tblLayout w:type="fixed"/>
        <w:tblLook w:val="0000" w:firstRow="0" w:lastRow="0" w:firstColumn="0" w:lastColumn="0" w:noHBand="0" w:noVBand="0"/>
      </w:tblPr>
      <w:tblGrid>
        <w:gridCol w:w="1871"/>
        <w:gridCol w:w="1871"/>
        <w:gridCol w:w="1871"/>
        <w:gridCol w:w="1871"/>
        <w:gridCol w:w="1871"/>
      </w:tblGrid>
      <w:tr w:rsidR="00247FB5" w:rsidRPr="005611E8" w:rsidTr="00575C39">
        <w:trPr>
          <w:trHeight w:val="266"/>
        </w:trPr>
        <w:tc>
          <w:tcPr>
            <w:tcW w:w="1871" w:type="dxa"/>
          </w:tcPr>
          <w:p w:rsidR="00247FB5" w:rsidRPr="005611E8" w:rsidRDefault="00247FB5" w:rsidP="00247FB5">
            <w:pPr>
              <w:pStyle w:val="Default"/>
              <w:jc w:val="both"/>
              <w:rPr>
                <w:sz w:val="20"/>
                <w:szCs w:val="20"/>
              </w:rPr>
            </w:pPr>
            <w:r w:rsidRPr="005611E8">
              <w:rPr>
                <w:sz w:val="20"/>
                <w:szCs w:val="20"/>
              </w:rPr>
              <w:t xml:space="preserve">NO of titration </w:t>
            </w:r>
          </w:p>
        </w:tc>
        <w:tc>
          <w:tcPr>
            <w:tcW w:w="1871" w:type="dxa"/>
          </w:tcPr>
          <w:p w:rsidR="00247FB5" w:rsidRPr="005611E8" w:rsidRDefault="00247FB5" w:rsidP="00247FB5">
            <w:pPr>
              <w:pStyle w:val="Default"/>
              <w:jc w:val="both"/>
              <w:rPr>
                <w:sz w:val="20"/>
                <w:szCs w:val="20"/>
              </w:rPr>
            </w:pPr>
            <w:r w:rsidRPr="005611E8">
              <w:rPr>
                <w:sz w:val="20"/>
                <w:szCs w:val="20"/>
              </w:rPr>
              <w:t xml:space="preserve">Volume of sample (mL) </w:t>
            </w:r>
          </w:p>
        </w:tc>
        <w:tc>
          <w:tcPr>
            <w:tcW w:w="1871" w:type="dxa"/>
          </w:tcPr>
          <w:p w:rsidR="00247FB5" w:rsidRPr="005611E8" w:rsidRDefault="00247FB5" w:rsidP="00247FB5">
            <w:pPr>
              <w:pStyle w:val="Default"/>
              <w:jc w:val="both"/>
              <w:rPr>
                <w:sz w:val="20"/>
                <w:szCs w:val="20"/>
              </w:rPr>
            </w:pPr>
            <w:r w:rsidRPr="005611E8">
              <w:rPr>
                <w:sz w:val="20"/>
                <w:szCs w:val="20"/>
              </w:rPr>
              <w:t xml:space="preserve">Initial burette reading </w:t>
            </w:r>
          </w:p>
        </w:tc>
        <w:tc>
          <w:tcPr>
            <w:tcW w:w="1871" w:type="dxa"/>
          </w:tcPr>
          <w:p w:rsidR="00247FB5" w:rsidRPr="005611E8" w:rsidRDefault="00247FB5" w:rsidP="00247FB5">
            <w:pPr>
              <w:pStyle w:val="Default"/>
              <w:jc w:val="both"/>
              <w:rPr>
                <w:sz w:val="20"/>
                <w:szCs w:val="20"/>
              </w:rPr>
            </w:pPr>
            <w:r w:rsidRPr="005611E8">
              <w:rPr>
                <w:sz w:val="20"/>
                <w:szCs w:val="20"/>
              </w:rPr>
              <w:t xml:space="preserve">Final burette reading </w:t>
            </w:r>
          </w:p>
        </w:tc>
        <w:tc>
          <w:tcPr>
            <w:tcW w:w="1871" w:type="dxa"/>
          </w:tcPr>
          <w:p w:rsidR="00247FB5" w:rsidRPr="005611E8" w:rsidRDefault="00254711" w:rsidP="00247FB5">
            <w:pPr>
              <w:pStyle w:val="Default"/>
              <w:jc w:val="both"/>
              <w:rPr>
                <w:sz w:val="20"/>
                <w:szCs w:val="20"/>
              </w:rPr>
            </w:pPr>
            <w:r w:rsidRPr="005611E8">
              <w:rPr>
                <w:sz w:val="20"/>
                <w:szCs w:val="20"/>
              </w:rPr>
              <w:t xml:space="preserve">Volume </w:t>
            </w:r>
            <w:r w:rsidR="00247FB5" w:rsidRPr="005611E8">
              <w:rPr>
                <w:sz w:val="20"/>
                <w:szCs w:val="20"/>
              </w:rPr>
              <w:t xml:space="preserve">of </w:t>
            </w:r>
            <w:proofErr w:type="spellStart"/>
            <w:r w:rsidR="00247FB5" w:rsidRPr="005611E8">
              <w:rPr>
                <w:sz w:val="20"/>
                <w:szCs w:val="20"/>
              </w:rPr>
              <w:t>NaOH</w:t>
            </w:r>
            <w:proofErr w:type="spellEnd"/>
            <w:r w:rsidR="00247FB5" w:rsidRPr="005611E8">
              <w:rPr>
                <w:sz w:val="20"/>
                <w:szCs w:val="20"/>
              </w:rPr>
              <w:t xml:space="preserve"> (mL) </w:t>
            </w:r>
          </w:p>
        </w:tc>
      </w:tr>
      <w:tr w:rsidR="00247FB5" w:rsidRPr="005611E8" w:rsidTr="00575C39">
        <w:trPr>
          <w:trHeight w:val="117"/>
        </w:trPr>
        <w:tc>
          <w:tcPr>
            <w:tcW w:w="1871" w:type="dxa"/>
          </w:tcPr>
          <w:p w:rsidR="00247FB5" w:rsidRPr="005611E8" w:rsidRDefault="00247FB5" w:rsidP="00247FB5">
            <w:pPr>
              <w:pStyle w:val="Default"/>
              <w:jc w:val="both"/>
              <w:rPr>
                <w:sz w:val="20"/>
                <w:szCs w:val="20"/>
              </w:rPr>
            </w:pPr>
            <w:r w:rsidRPr="005611E8">
              <w:rPr>
                <w:sz w:val="20"/>
                <w:szCs w:val="20"/>
              </w:rPr>
              <w:t xml:space="preserve">1 </w:t>
            </w:r>
          </w:p>
        </w:tc>
        <w:tc>
          <w:tcPr>
            <w:tcW w:w="1871" w:type="dxa"/>
          </w:tcPr>
          <w:p w:rsidR="00247FB5" w:rsidRPr="005611E8" w:rsidRDefault="00247FB5" w:rsidP="00247FB5">
            <w:pPr>
              <w:pStyle w:val="Default"/>
              <w:jc w:val="both"/>
              <w:rPr>
                <w:sz w:val="20"/>
                <w:szCs w:val="20"/>
              </w:rPr>
            </w:pPr>
            <w:r w:rsidRPr="005611E8">
              <w:rPr>
                <w:sz w:val="20"/>
                <w:szCs w:val="20"/>
              </w:rPr>
              <w:t xml:space="preserve">100 </w:t>
            </w:r>
          </w:p>
        </w:tc>
        <w:tc>
          <w:tcPr>
            <w:tcW w:w="1871" w:type="dxa"/>
          </w:tcPr>
          <w:p w:rsidR="00247FB5" w:rsidRPr="005611E8" w:rsidRDefault="00247FB5" w:rsidP="00247FB5">
            <w:pPr>
              <w:pStyle w:val="Default"/>
              <w:jc w:val="both"/>
              <w:rPr>
                <w:sz w:val="20"/>
                <w:szCs w:val="20"/>
              </w:rPr>
            </w:pPr>
            <w:r w:rsidRPr="005611E8">
              <w:rPr>
                <w:sz w:val="20"/>
                <w:szCs w:val="20"/>
              </w:rPr>
              <w:t xml:space="preserve">0.00 </w:t>
            </w:r>
          </w:p>
        </w:tc>
        <w:tc>
          <w:tcPr>
            <w:tcW w:w="1871" w:type="dxa"/>
          </w:tcPr>
          <w:p w:rsidR="00247FB5" w:rsidRPr="005611E8" w:rsidRDefault="00247FB5" w:rsidP="00247FB5">
            <w:pPr>
              <w:pStyle w:val="Default"/>
              <w:jc w:val="both"/>
              <w:rPr>
                <w:sz w:val="20"/>
                <w:szCs w:val="20"/>
              </w:rPr>
            </w:pPr>
            <w:r w:rsidRPr="005611E8">
              <w:rPr>
                <w:sz w:val="20"/>
                <w:szCs w:val="20"/>
              </w:rPr>
              <w:t xml:space="preserve">2.20 </w:t>
            </w:r>
          </w:p>
        </w:tc>
        <w:tc>
          <w:tcPr>
            <w:tcW w:w="1871" w:type="dxa"/>
          </w:tcPr>
          <w:p w:rsidR="00247FB5" w:rsidRPr="005611E8" w:rsidRDefault="00247FB5" w:rsidP="00247FB5">
            <w:pPr>
              <w:pStyle w:val="Default"/>
              <w:jc w:val="both"/>
              <w:rPr>
                <w:sz w:val="20"/>
                <w:szCs w:val="20"/>
              </w:rPr>
            </w:pPr>
            <w:r w:rsidRPr="005611E8">
              <w:rPr>
                <w:sz w:val="20"/>
                <w:szCs w:val="20"/>
              </w:rPr>
              <w:t xml:space="preserve">2.20 </w:t>
            </w:r>
          </w:p>
        </w:tc>
      </w:tr>
      <w:tr w:rsidR="00247FB5" w:rsidRPr="005611E8" w:rsidTr="00575C39">
        <w:trPr>
          <w:trHeight w:val="117"/>
        </w:trPr>
        <w:tc>
          <w:tcPr>
            <w:tcW w:w="1871" w:type="dxa"/>
          </w:tcPr>
          <w:p w:rsidR="00247FB5" w:rsidRPr="005611E8" w:rsidRDefault="00247FB5" w:rsidP="00247FB5">
            <w:pPr>
              <w:pStyle w:val="Default"/>
              <w:jc w:val="both"/>
              <w:rPr>
                <w:sz w:val="20"/>
                <w:szCs w:val="20"/>
              </w:rPr>
            </w:pPr>
            <w:r w:rsidRPr="005611E8">
              <w:rPr>
                <w:sz w:val="20"/>
                <w:szCs w:val="20"/>
              </w:rPr>
              <w:t xml:space="preserve">2 </w:t>
            </w:r>
          </w:p>
        </w:tc>
        <w:tc>
          <w:tcPr>
            <w:tcW w:w="1871" w:type="dxa"/>
          </w:tcPr>
          <w:p w:rsidR="00247FB5" w:rsidRPr="005611E8" w:rsidRDefault="00247FB5" w:rsidP="00247FB5">
            <w:pPr>
              <w:pStyle w:val="Default"/>
              <w:jc w:val="both"/>
              <w:rPr>
                <w:sz w:val="20"/>
                <w:szCs w:val="20"/>
              </w:rPr>
            </w:pPr>
            <w:r w:rsidRPr="005611E8">
              <w:rPr>
                <w:sz w:val="20"/>
                <w:szCs w:val="20"/>
              </w:rPr>
              <w:t xml:space="preserve">100 </w:t>
            </w:r>
          </w:p>
        </w:tc>
        <w:tc>
          <w:tcPr>
            <w:tcW w:w="1871" w:type="dxa"/>
          </w:tcPr>
          <w:p w:rsidR="00247FB5" w:rsidRPr="005611E8" w:rsidRDefault="00247FB5" w:rsidP="00247FB5">
            <w:pPr>
              <w:pStyle w:val="Default"/>
              <w:jc w:val="both"/>
              <w:rPr>
                <w:sz w:val="20"/>
                <w:szCs w:val="20"/>
              </w:rPr>
            </w:pPr>
            <w:r w:rsidRPr="005611E8">
              <w:rPr>
                <w:sz w:val="20"/>
                <w:szCs w:val="20"/>
              </w:rPr>
              <w:t xml:space="preserve">0.00 </w:t>
            </w:r>
          </w:p>
        </w:tc>
        <w:tc>
          <w:tcPr>
            <w:tcW w:w="1871" w:type="dxa"/>
          </w:tcPr>
          <w:p w:rsidR="00247FB5" w:rsidRPr="005611E8" w:rsidRDefault="00247FB5" w:rsidP="00247FB5">
            <w:pPr>
              <w:pStyle w:val="Default"/>
              <w:jc w:val="both"/>
              <w:rPr>
                <w:sz w:val="20"/>
                <w:szCs w:val="20"/>
              </w:rPr>
            </w:pPr>
            <w:r w:rsidRPr="005611E8">
              <w:rPr>
                <w:sz w:val="20"/>
                <w:szCs w:val="20"/>
              </w:rPr>
              <w:t xml:space="preserve">2.30 </w:t>
            </w:r>
          </w:p>
        </w:tc>
        <w:tc>
          <w:tcPr>
            <w:tcW w:w="1871" w:type="dxa"/>
          </w:tcPr>
          <w:p w:rsidR="00247FB5" w:rsidRPr="005611E8" w:rsidRDefault="00247FB5" w:rsidP="00247FB5">
            <w:pPr>
              <w:pStyle w:val="Default"/>
              <w:jc w:val="both"/>
              <w:rPr>
                <w:sz w:val="20"/>
                <w:szCs w:val="20"/>
              </w:rPr>
            </w:pPr>
            <w:r w:rsidRPr="005611E8">
              <w:rPr>
                <w:sz w:val="20"/>
                <w:szCs w:val="20"/>
              </w:rPr>
              <w:t xml:space="preserve">2.30 </w:t>
            </w:r>
          </w:p>
        </w:tc>
      </w:tr>
      <w:tr w:rsidR="00247FB5" w:rsidRPr="005611E8" w:rsidTr="00575C39">
        <w:trPr>
          <w:trHeight w:val="117"/>
        </w:trPr>
        <w:tc>
          <w:tcPr>
            <w:tcW w:w="1871" w:type="dxa"/>
          </w:tcPr>
          <w:p w:rsidR="00247FB5" w:rsidRPr="005611E8" w:rsidRDefault="00247FB5" w:rsidP="00247FB5">
            <w:pPr>
              <w:pStyle w:val="Default"/>
              <w:jc w:val="both"/>
              <w:rPr>
                <w:sz w:val="20"/>
                <w:szCs w:val="20"/>
              </w:rPr>
            </w:pPr>
            <w:r w:rsidRPr="005611E8">
              <w:rPr>
                <w:sz w:val="20"/>
                <w:szCs w:val="20"/>
              </w:rPr>
              <w:t xml:space="preserve">3 </w:t>
            </w:r>
          </w:p>
        </w:tc>
        <w:tc>
          <w:tcPr>
            <w:tcW w:w="1871" w:type="dxa"/>
          </w:tcPr>
          <w:p w:rsidR="00247FB5" w:rsidRPr="005611E8" w:rsidRDefault="00247FB5" w:rsidP="00247FB5">
            <w:pPr>
              <w:pStyle w:val="Default"/>
              <w:jc w:val="both"/>
              <w:rPr>
                <w:sz w:val="20"/>
                <w:szCs w:val="20"/>
              </w:rPr>
            </w:pPr>
            <w:r w:rsidRPr="005611E8">
              <w:rPr>
                <w:sz w:val="20"/>
                <w:szCs w:val="20"/>
              </w:rPr>
              <w:t xml:space="preserve">100 </w:t>
            </w:r>
          </w:p>
        </w:tc>
        <w:tc>
          <w:tcPr>
            <w:tcW w:w="1871" w:type="dxa"/>
          </w:tcPr>
          <w:p w:rsidR="00247FB5" w:rsidRPr="005611E8" w:rsidRDefault="00247FB5" w:rsidP="00247FB5">
            <w:pPr>
              <w:pStyle w:val="Default"/>
              <w:jc w:val="both"/>
              <w:rPr>
                <w:sz w:val="20"/>
                <w:szCs w:val="20"/>
              </w:rPr>
            </w:pPr>
            <w:r w:rsidRPr="005611E8">
              <w:rPr>
                <w:sz w:val="20"/>
                <w:szCs w:val="20"/>
              </w:rPr>
              <w:t xml:space="preserve">0.00 </w:t>
            </w:r>
          </w:p>
        </w:tc>
        <w:tc>
          <w:tcPr>
            <w:tcW w:w="1871" w:type="dxa"/>
          </w:tcPr>
          <w:p w:rsidR="00247FB5" w:rsidRPr="005611E8" w:rsidRDefault="00247FB5" w:rsidP="00247FB5">
            <w:pPr>
              <w:pStyle w:val="Default"/>
              <w:jc w:val="both"/>
              <w:rPr>
                <w:sz w:val="20"/>
                <w:szCs w:val="20"/>
              </w:rPr>
            </w:pPr>
            <w:r w:rsidRPr="005611E8">
              <w:rPr>
                <w:sz w:val="20"/>
                <w:szCs w:val="20"/>
              </w:rPr>
              <w:t xml:space="preserve">2.30 </w:t>
            </w:r>
          </w:p>
        </w:tc>
        <w:tc>
          <w:tcPr>
            <w:tcW w:w="1871" w:type="dxa"/>
          </w:tcPr>
          <w:p w:rsidR="00247FB5" w:rsidRPr="005611E8" w:rsidRDefault="00247FB5" w:rsidP="00247FB5">
            <w:pPr>
              <w:pStyle w:val="Default"/>
              <w:jc w:val="both"/>
              <w:rPr>
                <w:sz w:val="20"/>
                <w:szCs w:val="20"/>
              </w:rPr>
            </w:pPr>
            <w:r w:rsidRPr="005611E8">
              <w:rPr>
                <w:sz w:val="20"/>
                <w:szCs w:val="20"/>
              </w:rPr>
              <w:t xml:space="preserve">2.30 </w:t>
            </w:r>
          </w:p>
        </w:tc>
      </w:tr>
    </w:tbl>
    <w:p w:rsidR="00247FB5" w:rsidRPr="005611E8" w:rsidRDefault="00247FB5" w:rsidP="00247FB5">
      <w:pPr>
        <w:pStyle w:val="Default"/>
        <w:jc w:val="both"/>
        <w:rPr>
          <w:sz w:val="22"/>
          <w:szCs w:val="22"/>
        </w:rPr>
      </w:pPr>
      <w:r w:rsidRPr="005611E8">
        <w:rPr>
          <w:sz w:val="22"/>
          <w:szCs w:val="22"/>
        </w:rPr>
        <w:t>The molecular weight of CaCO</w:t>
      </w:r>
      <w:r w:rsidRPr="005611E8">
        <w:rPr>
          <w:sz w:val="22"/>
          <w:szCs w:val="22"/>
          <w:vertAlign w:val="subscript"/>
        </w:rPr>
        <w:t>3</w:t>
      </w:r>
      <w:r w:rsidRPr="005611E8">
        <w:rPr>
          <w:sz w:val="22"/>
          <w:szCs w:val="22"/>
        </w:rPr>
        <w:t xml:space="preserve"> = 100g (=100,000mg) </w:t>
      </w:r>
      <w:r w:rsidR="00254711" w:rsidRPr="005611E8">
        <w:rPr>
          <w:sz w:val="22"/>
          <w:szCs w:val="22"/>
        </w:rPr>
        <w:t xml:space="preserve">                     </w:t>
      </w:r>
      <w:r w:rsidR="001C68C0" w:rsidRPr="005611E8">
        <w:rPr>
          <w:sz w:val="22"/>
          <w:szCs w:val="22"/>
        </w:rPr>
        <w:t>15</w:t>
      </w:r>
      <w:r w:rsidRPr="005611E8">
        <w:rPr>
          <w:sz w:val="22"/>
          <w:szCs w:val="22"/>
        </w:rPr>
        <w:t xml:space="preserve"> marks</w:t>
      </w:r>
    </w:p>
    <w:p w:rsidR="003034D2" w:rsidRPr="005611E8" w:rsidRDefault="003034D2" w:rsidP="003034D2">
      <w:pPr>
        <w:pStyle w:val="NoSpacing"/>
        <w:rPr>
          <w:rFonts w:ascii="Times New Roman" w:eastAsiaTheme="minorEastAsia" w:hAnsi="Times New Roman" w:cs="Times New Roman"/>
        </w:rPr>
      </w:pPr>
      <w:r w:rsidRPr="005611E8">
        <w:rPr>
          <w:rFonts w:ascii="Times New Roman" w:hAnsi="Times New Roman" w:cs="Times New Roman"/>
        </w:rPr>
        <w:t xml:space="preserve">                                          </w:t>
      </w:r>
    </w:p>
    <w:p w:rsidR="003034D2" w:rsidRPr="005611E8" w:rsidRDefault="003034D2" w:rsidP="00010943">
      <w:pPr>
        <w:jc w:val="center"/>
        <w:rPr>
          <w:rFonts w:ascii="Times New Roman" w:eastAsiaTheme="minorEastAsia" w:hAnsi="Times New Roman" w:cs="Times New Roman"/>
        </w:rPr>
      </w:pPr>
      <w:r w:rsidRPr="005611E8">
        <w:rPr>
          <w:rFonts w:ascii="Times New Roman" w:eastAsiaTheme="minorEastAsia" w:hAnsi="Times New Roman" w:cs="Times New Roman"/>
          <w:b/>
        </w:rPr>
        <w:t>QUESTION FOUR</w:t>
      </w:r>
    </w:p>
    <w:p w:rsidR="001D18B7" w:rsidRPr="005611E8" w:rsidRDefault="003034D2" w:rsidP="003C43EE">
      <w:pPr>
        <w:jc w:val="both"/>
        <w:rPr>
          <w:rFonts w:ascii="Times New Roman" w:eastAsiaTheme="minorEastAsia" w:hAnsi="Times New Roman" w:cs="Times New Roman"/>
        </w:rPr>
      </w:pPr>
      <w:r w:rsidRPr="005611E8">
        <w:rPr>
          <w:rFonts w:ascii="Times New Roman" w:eastAsiaTheme="minorEastAsia" w:hAnsi="Times New Roman" w:cs="Times New Roman"/>
        </w:rPr>
        <w:t>4a) Identify the functional groups present in the infrared spectrum given below using the table of characteristic infrared absorption bands of organic functional groups provided below.</w:t>
      </w:r>
      <w:r w:rsidR="003C43EE" w:rsidRPr="005611E8">
        <w:rPr>
          <w:rFonts w:ascii="Times New Roman" w:eastAsiaTheme="minorEastAsia" w:hAnsi="Times New Roman" w:cs="Times New Roman"/>
        </w:rPr>
        <w:t xml:space="preserve"> </w:t>
      </w:r>
    </w:p>
    <w:p w:rsidR="0046041B" w:rsidRPr="007436A5" w:rsidRDefault="0046041B" w:rsidP="0046041B">
      <w:pPr>
        <w:jc w:val="both"/>
        <w:rPr>
          <w:rFonts w:ascii="Times New Roman" w:hAnsi="Times New Roman" w:cs="Times New Roman"/>
          <w:sz w:val="24"/>
          <w:szCs w:val="24"/>
          <w:lang w:val="en-GB"/>
        </w:rPr>
      </w:pPr>
      <w:r w:rsidRPr="005611E8">
        <w:rPr>
          <w:rFonts w:ascii="Times New Roman" w:hAnsi="Times New Roman" w:cs="Times New Roman"/>
          <w:noProof/>
          <w:color w:val="000000"/>
          <w:sz w:val="20"/>
          <w:szCs w:val="20"/>
        </w:rPr>
        <w:lastRenderedPageBreak/>
        <w:drawing>
          <wp:inline distT="0" distB="0" distL="0" distR="0" wp14:anchorId="4733782F" wp14:editId="1C967E6B">
            <wp:extent cx="5943600" cy="2152650"/>
            <wp:effectExtent l="0" t="0" r="0" b="0"/>
            <wp:docPr id="7" name="Picture 7" descr="https://www2.chemistry.msu.edu/faculty/reusch/virttxtjml/Spectrpy/Images/spect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2.chemistry.msu.edu/faculty/reusch/virttxtjml/Spectrpy/Images/spectr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152650"/>
                    </a:xfrm>
                    <a:prstGeom prst="rect">
                      <a:avLst/>
                    </a:prstGeom>
                    <a:noFill/>
                    <a:ln>
                      <a:noFill/>
                    </a:ln>
                  </pic:spPr>
                </pic:pic>
              </a:graphicData>
            </a:graphic>
          </wp:inline>
        </w:drawing>
      </w:r>
    </w:p>
    <w:p w:rsidR="0046041B" w:rsidRPr="006F6BBA" w:rsidRDefault="00383D69" w:rsidP="006F6BBA">
      <w:pPr>
        <w:jc w:val="both"/>
        <w:rPr>
          <w:rFonts w:ascii="Times New Roman" w:hAnsi="Times New Roman" w:cs="Times New Roman"/>
          <w:b/>
          <w:sz w:val="24"/>
          <w:szCs w:val="24"/>
        </w:rPr>
      </w:pPr>
      <w:r w:rsidRPr="006F6BBA">
        <w:rPr>
          <w:rFonts w:ascii="Times New Roman" w:hAnsi="Times New Roman" w:cs="Times New Roman"/>
          <w:b/>
          <w:sz w:val="24"/>
          <w:szCs w:val="24"/>
        </w:rPr>
        <w:t xml:space="preserve">              </w:t>
      </w:r>
      <w:r w:rsidR="001D2AE0" w:rsidRPr="006F6BBA">
        <w:rPr>
          <w:rFonts w:ascii="Times New Roman" w:hAnsi="Times New Roman" w:cs="Times New Roman"/>
          <w:b/>
          <w:sz w:val="24"/>
          <w:szCs w:val="24"/>
        </w:rPr>
        <w:t xml:space="preserve">     </w:t>
      </w:r>
    </w:p>
    <w:p w:rsidR="0046041B" w:rsidRDefault="0046041B" w:rsidP="0046041B">
      <w:pPr>
        <w:autoSpaceDE w:val="0"/>
        <w:autoSpaceDN w:val="0"/>
        <w:adjustRightInd w:val="0"/>
        <w:spacing w:after="0" w:line="240" w:lineRule="auto"/>
        <w:rPr>
          <w:rFonts w:ascii="TimesNewRoman,Bold" w:hAnsi="TimesNewRoman,Bold" w:cs="TimesNewRoman,Bold"/>
          <w:b/>
          <w:bCs/>
          <w:sz w:val="20"/>
          <w:szCs w:val="20"/>
          <w:lang w:val="en-GB"/>
        </w:rPr>
      </w:pPr>
      <w:r>
        <w:rPr>
          <w:rFonts w:ascii="TimesNewRoman,Bold" w:hAnsi="TimesNewRoman,Bold" w:cs="TimesNewRoman,Bold"/>
          <w:b/>
          <w:bCs/>
          <w:sz w:val="20"/>
          <w:szCs w:val="20"/>
          <w:lang w:val="en-GB"/>
        </w:rPr>
        <w:t>CHARACTERISTIC INFRARED ABSORPTION BANDS OF FUNCTIONAL GROUPS</w:t>
      </w:r>
    </w:p>
    <w:tbl>
      <w:tblPr>
        <w:tblStyle w:val="TableGrid"/>
        <w:tblW w:w="0" w:type="auto"/>
        <w:tblLook w:val="04A0" w:firstRow="1" w:lastRow="0" w:firstColumn="1" w:lastColumn="0" w:noHBand="0" w:noVBand="1"/>
      </w:tblPr>
      <w:tblGrid>
        <w:gridCol w:w="2394"/>
        <w:gridCol w:w="2394"/>
        <w:gridCol w:w="2394"/>
        <w:gridCol w:w="2394"/>
      </w:tblGrid>
      <w:tr w:rsidR="0046041B" w:rsidRPr="00383D69" w:rsidTr="006B5675">
        <w:tc>
          <w:tcPr>
            <w:tcW w:w="2394" w:type="dxa"/>
          </w:tcPr>
          <w:p w:rsidR="0046041B" w:rsidRPr="00383D69" w:rsidRDefault="0046041B" w:rsidP="006B5675">
            <w:pPr>
              <w:autoSpaceDE w:val="0"/>
              <w:autoSpaceDN w:val="0"/>
              <w:adjustRightInd w:val="0"/>
              <w:rPr>
                <w:rFonts w:ascii="Times New Roman" w:hAnsi="Times New Roman" w:cs="Times New Roman"/>
                <w:bCs/>
                <w:sz w:val="20"/>
                <w:szCs w:val="20"/>
                <w:lang w:val="en-GB"/>
              </w:rPr>
            </w:pPr>
            <w:r w:rsidRPr="00383D69">
              <w:rPr>
                <w:rFonts w:ascii="Times New Roman" w:hAnsi="Times New Roman" w:cs="Times New Roman"/>
                <w:bCs/>
                <w:sz w:val="20"/>
                <w:szCs w:val="20"/>
                <w:lang w:val="en-GB"/>
              </w:rPr>
              <w:t>Class of compounds</w:t>
            </w:r>
          </w:p>
        </w:tc>
        <w:tc>
          <w:tcPr>
            <w:tcW w:w="2394" w:type="dxa"/>
          </w:tcPr>
          <w:p w:rsidR="0046041B" w:rsidRPr="00383D69" w:rsidRDefault="0046041B" w:rsidP="006B5675">
            <w:pPr>
              <w:autoSpaceDE w:val="0"/>
              <w:autoSpaceDN w:val="0"/>
              <w:adjustRightInd w:val="0"/>
              <w:rPr>
                <w:rFonts w:ascii="Times New Roman" w:hAnsi="Times New Roman" w:cs="Times New Roman"/>
                <w:bCs/>
                <w:sz w:val="20"/>
                <w:szCs w:val="20"/>
                <w:lang w:val="en-GB"/>
              </w:rPr>
            </w:pPr>
            <w:r w:rsidRPr="00383D69">
              <w:rPr>
                <w:rFonts w:ascii="Times New Roman" w:hAnsi="Times New Roman" w:cs="Times New Roman"/>
                <w:bCs/>
                <w:sz w:val="20"/>
                <w:szCs w:val="20"/>
                <w:lang w:val="en-GB"/>
              </w:rPr>
              <w:t>Absorption cm</w:t>
            </w:r>
            <w:r w:rsidRPr="00383D69">
              <w:rPr>
                <w:rFonts w:ascii="Times New Roman" w:hAnsi="Times New Roman" w:cs="Times New Roman"/>
                <w:bCs/>
                <w:sz w:val="20"/>
                <w:szCs w:val="20"/>
                <w:vertAlign w:val="superscript"/>
                <w:lang w:val="en-GB"/>
              </w:rPr>
              <w:t>-1</w:t>
            </w:r>
          </w:p>
        </w:tc>
        <w:tc>
          <w:tcPr>
            <w:tcW w:w="2394" w:type="dxa"/>
          </w:tcPr>
          <w:p w:rsidR="0046041B" w:rsidRPr="00383D69" w:rsidRDefault="0046041B" w:rsidP="006B5675">
            <w:pPr>
              <w:autoSpaceDE w:val="0"/>
              <w:autoSpaceDN w:val="0"/>
              <w:adjustRightInd w:val="0"/>
              <w:rPr>
                <w:rFonts w:ascii="Times New Roman" w:hAnsi="Times New Roman" w:cs="Times New Roman"/>
                <w:bCs/>
                <w:sz w:val="20"/>
                <w:szCs w:val="20"/>
                <w:lang w:val="en-GB"/>
              </w:rPr>
            </w:pPr>
            <w:r w:rsidRPr="00383D69">
              <w:rPr>
                <w:rFonts w:ascii="Times New Roman" w:hAnsi="Times New Roman" w:cs="Times New Roman"/>
                <w:bCs/>
                <w:sz w:val="20"/>
                <w:szCs w:val="20"/>
                <w:lang w:val="en-GB"/>
              </w:rPr>
              <w:t>Intensity</w:t>
            </w:r>
          </w:p>
        </w:tc>
        <w:tc>
          <w:tcPr>
            <w:tcW w:w="2394" w:type="dxa"/>
          </w:tcPr>
          <w:p w:rsidR="0046041B" w:rsidRPr="00383D69" w:rsidRDefault="0046041B" w:rsidP="006B5675">
            <w:pPr>
              <w:autoSpaceDE w:val="0"/>
              <w:autoSpaceDN w:val="0"/>
              <w:adjustRightInd w:val="0"/>
              <w:rPr>
                <w:rFonts w:ascii="Times New Roman" w:hAnsi="Times New Roman" w:cs="Times New Roman"/>
                <w:bCs/>
                <w:sz w:val="20"/>
                <w:szCs w:val="20"/>
                <w:lang w:val="en-GB"/>
              </w:rPr>
            </w:pPr>
            <w:r w:rsidRPr="00383D69">
              <w:rPr>
                <w:rFonts w:ascii="Times New Roman" w:hAnsi="Times New Roman" w:cs="Times New Roman"/>
                <w:bCs/>
                <w:sz w:val="20"/>
                <w:szCs w:val="20"/>
                <w:lang w:val="en-GB"/>
              </w:rPr>
              <w:t>Assignment</w:t>
            </w:r>
          </w:p>
        </w:tc>
      </w:tr>
      <w:tr w:rsidR="0046041B" w:rsidRPr="006F6BBA" w:rsidTr="006F6BBA">
        <w:trPr>
          <w:trHeight w:val="710"/>
        </w:trPr>
        <w:tc>
          <w:tcPr>
            <w:tcW w:w="2394" w:type="dxa"/>
          </w:tcPr>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 xml:space="preserve">Alkanes and </w:t>
            </w:r>
            <w:proofErr w:type="spellStart"/>
            <w:r w:rsidRPr="006F6BBA">
              <w:rPr>
                <w:rFonts w:ascii="Times New Roman" w:hAnsi="Times New Roman" w:cs="Times New Roman"/>
                <w:bCs/>
                <w:sz w:val="18"/>
                <w:szCs w:val="18"/>
                <w:lang w:val="en-GB"/>
              </w:rPr>
              <w:t>Akyls</w:t>
            </w:r>
            <w:proofErr w:type="spellEnd"/>
          </w:p>
          <w:p w:rsidR="0046041B" w:rsidRPr="006F6BBA" w:rsidRDefault="0046041B" w:rsidP="006B5675">
            <w:pPr>
              <w:autoSpaceDE w:val="0"/>
              <w:autoSpaceDN w:val="0"/>
              <w:adjustRightInd w:val="0"/>
              <w:rPr>
                <w:rFonts w:ascii="Times New Roman" w:hAnsi="Times New Roman" w:cs="Times New Roman"/>
                <w:bCs/>
                <w:sz w:val="18"/>
                <w:szCs w:val="18"/>
                <w:lang w:val="en-GB"/>
              </w:rPr>
            </w:pPr>
          </w:p>
          <w:p w:rsidR="0046041B" w:rsidRPr="006F6BBA" w:rsidRDefault="0046041B" w:rsidP="006B5675">
            <w:pPr>
              <w:autoSpaceDE w:val="0"/>
              <w:autoSpaceDN w:val="0"/>
              <w:adjustRightInd w:val="0"/>
              <w:rPr>
                <w:rFonts w:ascii="Times New Roman" w:hAnsi="Times New Roman" w:cs="Times New Roman"/>
                <w:bCs/>
                <w:sz w:val="18"/>
                <w:szCs w:val="18"/>
                <w:lang w:val="en-GB"/>
              </w:rPr>
            </w:pPr>
          </w:p>
          <w:p w:rsidR="0046041B" w:rsidRPr="006F6BBA" w:rsidRDefault="0046041B" w:rsidP="006B5675">
            <w:pPr>
              <w:autoSpaceDE w:val="0"/>
              <w:autoSpaceDN w:val="0"/>
              <w:adjustRightInd w:val="0"/>
              <w:rPr>
                <w:rFonts w:ascii="Times New Roman" w:hAnsi="Times New Roman" w:cs="Times New Roman"/>
                <w:bCs/>
                <w:sz w:val="18"/>
                <w:szCs w:val="18"/>
                <w:lang w:val="en-GB"/>
              </w:rPr>
            </w:pPr>
          </w:p>
          <w:p w:rsidR="0046041B" w:rsidRPr="006F6BBA" w:rsidRDefault="0046041B" w:rsidP="006B5675">
            <w:pPr>
              <w:autoSpaceDE w:val="0"/>
              <w:autoSpaceDN w:val="0"/>
              <w:adjustRightInd w:val="0"/>
              <w:rPr>
                <w:rFonts w:ascii="Times New Roman" w:hAnsi="Times New Roman" w:cs="Times New Roman"/>
                <w:bCs/>
                <w:sz w:val="18"/>
                <w:szCs w:val="18"/>
                <w:lang w:val="en-GB"/>
              </w:rPr>
            </w:pPr>
          </w:p>
          <w:p w:rsidR="0046041B" w:rsidRPr="006F6BBA" w:rsidRDefault="0046041B" w:rsidP="006B5675">
            <w:pPr>
              <w:autoSpaceDE w:val="0"/>
              <w:autoSpaceDN w:val="0"/>
              <w:adjustRightInd w:val="0"/>
              <w:rPr>
                <w:rFonts w:ascii="Times New Roman" w:hAnsi="Times New Roman" w:cs="Times New Roman"/>
                <w:bCs/>
                <w:sz w:val="18"/>
                <w:szCs w:val="18"/>
                <w:lang w:val="en-GB"/>
              </w:rPr>
            </w:pPr>
          </w:p>
          <w:p w:rsidR="0046041B" w:rsidRPr="006F6BBA" w:rsidRDefault="0046041B" w:rsidP="006B5675">
            <w:pPr>
              <w:autoSpaceDE w:val="0"/>
              <w:autoSpaceDN w:val="0"/>
              <w:adjustRightInd w:val="0"/>
              <w:rPr>
                <w:rFonts w:ascii="Times New Roman" w:hAnsi="Times New Roman" w:cs="Times New Roman"/>
                <w:bCs/>
                <w:sz w:val="18"/>
                <w:szCs w:val="18"/>
                <w:lang w:val="en-GB"/>
              </w:rPr>
            </w:pP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Alkenes</w:t>
            </w:r>
          </w:p>
          <w:p w:rsidR="0046041B" w:rsidRPr="006F6BBA" w:rsidRDefault="0046041B" w:rsidP="006B5675">
            <w:pPr>
              <w:rPr>
                <w:rFonts w:ascii="Times New Roman" w:hAnsi="Times New Roman" w:cs="Times New Roman"/>
                <w:sz w:val="18"/>
                <w:szCs w:val="18"/>
                <w:lang w:val="en-GB"/>
              </w:rPr>
            </w:pPr>
          </w:p>
          <w:p w:rsidR="0046041B" w:rsidRPr="006F6BBA" w:rsidRDefault="0046041B" w:rsidP="006B5675">
            <w:pPr>
              <w:rPr>
                <w:rFonts w:ascii="Times New Roman" w:hAnsi="Times New Roman" w:cs="Times New Roman"/>
                <w:sz w:val="18"/>
                <w:szCs w:val="18"/>
                <w:lang w:val="en-GB"/>
              </w:rPr>
            </w:pPr>
          </w:p>
          <w:p w:rsidR="0046041B" w:rsidRPr="006F6BBA" w:rsidRDefault="0046041B" w:rsidP="006B5675">
            <w:pPr>
              <w:rPr>
                <w:rFonts w:ascii="Times New Roman" w:hAnsi="Times New Roman" w:cs="Times New Roman"/>
                <w:sz w:val="18"/>
                <w:szCs w:val="18"/>
                <w:lang w:val="en-GB"/>
              </w:rPr>
            </w:pPr>
          </w:p>
          <w:p w:rsidR="0046041B" w:rsidRPr="006F6BBA" w:rsidRDefault="0046041B" w:rsidP="006B5675">
            <w:pPr>
              <w:rPr>
                <w:rFonts w:ascii="Times New Roman" w:hAnsi="Times New Roman" w:cs="Times New Roman"/>
                <w:sz w:val="18"/>
                <w:szCs w:val="18"/>
                <w:lang w:val="en-GB"/>
              </w:rPr>
            </w:pPr>
          </w:p>
          <w:p w:rsidR="0046041B" w:rsidRPr="006F6BBA" w:rsidRDefault="0046041B" w:rsidP="006B5675">
            <w:pPr>
              <w:rPr>
                <w:rFonts w:ascii="Times New Roman" w:hAnsi="Times New Roman" w:cs="Times New Roman"/>
                <w:sz w:val="18"/>
                <w:szCs w:val="18"/>
                <w:lang w:val="en-GB"/>
              </w:rPr>
            </w:pPr>
          </w:p>
          <w:p w:rsidR="0046041B" w:rsidRPr="006F6BBA" w:rsidRDefault="0046041B" w:rsidP="006B5675">
            <w:pPr>
              <w:rPr>
                <w:rFonts w:ascii="Times New Roman" w:hAnsi="Times New Roman" w:cs="Times New Roman"/>
                <w:sz w:val="18"/>
                <w:szCs w:val="18"/>
                <w:lang w:val="en-GB"/>
              </w:rPr>
            </w:pPr>
          </w:p>
          <w:p w:rsidR="0046041B" w:rsidRPr="006F6BBA" w:rsidRDefault="0046041B" w:rsidP="006B5675">
            <w:pPr>
              <w:jc w:val="center"/>
              <w:rPr>
                <w:rFonts w:ascii="Times New Roman" w:hAnsi="Times New Roman" w:cs="Times New Roman"/>
                <w:sz w:val="18"/>
                <w:szCs w:val="18"/>
                <w:lang w:val="en-GB"/>
              </w:rPr>
            </w:pPr>
          </w:p>
          <w:p w:rsidR="0046041B" w:rsidRPr="006F6BBA" w:rsidRDefault="0046041B" w:rsidP="006B5675">
            <w:pPr>
              <w:jc w:val="center"/>
              <w:rPr>
                <w:rFonts w:ascii="Times New Roman" w:hAnsi="Times New Roman" w:cs="Times New Roman"/>
                <w:sz w:val="18"/>
                <w:szCs w:val="18"/>
                <w:lang w:val="en-GB"/>
              </w:rPr>
            </w:pPr>
          </w:p>
          <w:p w:rsidR="0046041B" w:rsidRPr="006F6BBA" w:rsidRDefault="0046041B" w:rsidP="006B5675">
            <w:pPr>
              <w:jc w:val="center"/>
              <w:rPr>
                <w:rFonts w:ascii="Times New Roman" w:hAnsi="Times New Roman" w:cs="Times New Roman"/>
                <w:sz w:val="18"/>
                <w:szCs w:val="18"/>
                <w:lang w:val="en-GB"/>
              </w:rPr>
            </w:pPr>
          </w:p>
          <w:p w:rsidR="0046041B" w:rsidRPr="006F6BBA" w:rsidRDefault="0046041B" w:rsidP="006B5675">
            <w:pPr>
              <w:rPr>
                <w:rFonts w:ascii="Times New Roman" w:hAnsi="Times New Roman" w:cs="Times New Roman"/>
                <w:sz w:val="18"/>
                <w:szCs w:val="18"/>
                <w:lang w:val="en-GB"/>
              </w:rPr>
            </w:pPr>
            <w:r w:rsidRPr="006F6BBA">
              <w:rPr>
                <w:rFonts w:ascii="Times New Roman" w:hAnsi="Times New Roman" w:cs="Times New Roman"/>
                <w:sz w:val="18"/>
                <w:szCs w:val="18"/>
                <w:lang w:val="en-GB"/>
              </w:rPr>
              <w:t>Alkynes</w:t>
            </w:r>
          </w:p>
          <w:p w:rsidR="0046041B" w:rsidRPr="006F6BBA" w:rsidRDefault="0046041B" w:rsidP="006B5675">
            <w:pPr>
              <w:rPr>
                <w:rFonts w:ascii="Times New Roman" w:hAnsi="Times New Roman" w:cs="Times New Roman"/>
                <w:sz w:val="18"/>
                <w:szCs w:val="18"/>
                <w:lang w:val="en-GB"/>
              </w:rPr>
            </w:pPr>
          </w:p>
          <w:p w:rsidR="0046041B" w:rsidRPr="006F6BBA" w:rsidRDefault="0046041B" w:rsidP="006B5675">
            <w:pPr>
              <w:rPr>
                <w:rFonts w:ascii="Times New Roman" w:hAnsi="Times New Roman" w:cs="Times New Roman"/>
                <w:sz w:val="18"/>
                <w:szCs w:val="18"/>
                <w:lang w:val="en-GB"/>
              </w:rPr>
            </w:pPr>
          </w:p>
          <w:p w:rsidR="0046041B" w:rsidRPr="006F6BBA" w:rsidRDefault="0046041B" w:rsidP="006B5675">
            <w:pPr>
              <w:rPr>
                <w:rFonts w:ascii="Times New Roman" w:hAnsi="Times New Roman" w:cs="Times New Roman"/>
                <w:sz w:val="18"/>
                <w:szCs w:val="18"/>
                <w:lang w:val="en-GB"/>
              </w:rPr>
            </w:pPr>
          </w:p>
          <w:p w:rsidR="0046041B" w:rsidRPr="006F6BBA" w:rsidRDefault="0046041B" w:rsidP="006B5675">
            <w:pPr>
              <w:rPr>
                <w:rFonts w:ascii="Times New Roman" w:hAnsi="Times New Roman" w:cs="Times New Roman"/>
                <w:sz w:val="18"/>
                <w:szCs w:val="18"/>
                <w:lang w:val="en-GB"/>
              </w:rPr>
            </w:pPr>
          </w:p>
          <w:p w:rsidR="0046041B" w:rsidRPr="006F6BBA" w:rsidRDefault="0046041B" w:rsidP="006B5675">
            <w:pPr>
              <w:rPr>
                <w:rFonts w:ascii="Times New Roman" w:hAnsi="Times New Roman" w:cs="Times New Roman"/>
                <w:sz w:val="18"/>
                <w:szCs w:val="18"/>
                <w:lang w:val="en-GB"/>
              </w:rPr>
            </w:pPr>
          </w:p>
          <w:p w:rsidR="0046041B" w:rsidRPr="006F6BBA" w:rsidRDefault="0046041B" w:rsidP="006B5675">
            <w:pPr>
              <w:rPr>
                <w:rFonts w:ascii="Times New Roman" w:hAnsi="Times New Roman" w:cs="Times New Roman"/>
                <w:sz w:val="18"/>
                <w:szCs w:val="18"/>
                <w:lang w:val="en-GB"/>
              </w:rPr>
            </w:pPr>
            <w:r w:rsidRPr="006F6BBA">
              <w:rPr>
                <w:rFonts w:ascii="Times New Roman" w:hAnsi="Times New Roman" w:cs="Times New Roman"/>
                <w:sz w:val="18"/>
                <w:szCs w:val="18"/>
                <w:lang w:val="en-GB"/>
              </w:rPr>
              <w:t>Ethers</w:t>
            </w:r>
          </w:p>
          <w:p w:rsidR="0046041B" w:rsidRPr="006F6BBA" w:rsidRDefault="0046041B" w:rsidP="006B5675">
            <w:pPr>
              <w:rPr>
                <w:rFonts w:ascii="Times New Roman" w:hAnsi="Times New Roman" w:cs="Times New Roman"/>
                <w:sz w:val="18"/>
                <w:szCs w:val="18"/>
                <w:lang w:val="en-GB"/>
              </w:rPr>
            </w:pPr>
          </w:p>
          <w:p w:rsidR="0046041B" w:rsidRPr="006F6BBA" w:rsidRDefault="0046041B" w:rsidP="006B5675">
            <w:pPr>
              <w:rPr>
                <w:rFonts w:ascii="Times New Roman" w:hAnsi="Times New Roman" w:cs="Times New Roman"/>
                <w:sz w:val="18"/>
                <w:szCs w:val="18"/>
                <w:lang w:val="en-GB"/>
              </w:rPr>
            </w:pPr>
          </w:p>
          <w:p w:rsidR="0046041B" w:rsidRPr="006F6BBA" w:rsidRDefault="0046041B" w:rsidP="006B5675">
            <w:pPr>
              <w:rPr>
                <w:rFonts w:ascii="Times New Roman" w:hAnsi="Times New Roman" w:cs="Times New Roman"/>
                <w:sz w:val="18"/>
                <w:szCs w:val="18"/>
                <w:lang w:val="en-GB"/>
              </w:rPr>
            </w:pPr>
          </w:p>
          <w:p w:rsidR="0046041B" w:rsidRPr="006F6BBA" w:rsidRDefault="0046041B" w:rsidP="006B5675">
            <w:pPr>
              <w:rPr>
                <w:rFonts w:ascii="Times New Roman" w:hAnsi="Times New Roman" w:cs="Times New Roman"/>
                <w:sz w:val="18"/>
                <w:szCs w:val="18"/>
                <w:lang w:val="en-GB"/>
              </w:rPr>
            </w:pPr>
          </w:p>
          <w:p w:rsidR="0046041B" w:rsidRPr="006F6BBA" w:rsidRDefault="0046041B" w:rsidP="006B5675">
            <w:pPr>
              <w:rPr>
                <w:rFonts w:ascii="Times New Roman" w:hAnsi="Times New Roman" w:cs="Times New Roman"/>
                <w:sz w:val="18"/>
                <w:szCs w:val="18"/>
                <w:lang w:val="en-GB"/>
              </w:rPr>
            </w:pPr>
          </w:p>
          <w:p w:rsidR="0046041B" w:rsidRPr="006F6BBA" w:rsidRDefault="0046041B" w:rsidP="006B5675">
            <w:pPr>
              <w:rPr>
                <w:rFonts w:ascii="Times New Roman" w:hAnsi="Times New Roman" w:cs="Times New Roman"/>
                <w:sz w:val="18"/>
                <w:szCs w:val="18"/>
                <w:lang w:val="en-GB"/>
              </w:rPr>
            </w:pPr>
            <w:r w:rsidRPr="006F6BBA">
              <w:rPr>
                <w:rFonts w:ascii="Times New Roman" w:hAnsi="Times New Roman" w:cs="Times New Roman"/>
                <w:sz w:val="18"/>
                <w:szCs w:val="18"/>
                <w:lang w:val="en-GB"/>
              </w:rPr>
              <w:t>Aldehydes</w:t>
            </w:r>
          </w:p>
          <w:p w:rsidR="0046041B" w:rsidRPr="006F6BBA" w:rsidRDefault="0046041B" w:rsidP="006B5675">
            <w:pPr>
              <w:rPr>
                <w:rFonts w:ascii="Times New Roman" w:hAnsi="Times New Roman" w:cs="Times New Roman"/>
                <w:sz w:val="18"/>
                <w:szCs w:val="18"/>
                <w:lang w:val="en-GB"/>
              </w:rPr>
            </w:pPr>
          </w:p>
          <w:p w:rsidR="0046041B" w:rsidRPr="006F6BBA" w:rsidRDefault="0046041B" w:rsidP="006B5675">
            <w:pPr>
              <w:rPr>
                <w:rFonts w:ascii="Times New Roman" w:hAnsi="Times New Roman" w:cs="Times New Roman"/>
                <w:sz w:val="18"/>
                <w:szCs w:val="18"/>
                <w:lang w:val="en-GB"/>
              </w:rPr>
            </w:pPr>
          </w:p>
          <w:p w:rsidR="0046041B" w:rsidRPr="006F6BBA" w:rsidRDefault="0046041B" w:rsidP="006B5675">
            <w:pPr>
              <w:rPr>
                <w:rFonts w:ascii="Times New Roman" w:hAnsi="Times New Roman" w:cs="Times New Roman"/>
                <w:sz w:val="18"/>
                <w:szCs w:val="18"/>
                <w:lang w:val="en-GB"/>
              </w:rPr>
            </w:pPr>
          </w:p>
          <w:p w:rsidR="0046041B" w:rsidRPr="006F6BBA" w:rsidRDefault="0046041B" w:rsidP="006B5675">
            <w:pPr>
              <w:rPr>
                <w:rFonts w:ascii="Times New Roman" w:hAnsi="Times New Roman" w:cs="Times New Roman"/>
                <w:sz w:val="18"/>
                <w:szCs w:val="18"/>
                <w:lang w:val="en-GB"/>
              </w:rPr>
            </w:pPr>
          </w:p>
          <w:p w:rsidR="0046041B" w:rsidRPr="006F6BBA" w:rsidRDefault="0046041B" w:rsidP="006B5675">
            <w:pPr>
              <w:rPr>
                <w:rFonts w:ascii="Times New Roman" w:hAnsi="Times New Roman" w:cs="Times New Roman"/>
                <w:sz w:val="18"/>
                <w:szCs w:val="18"/>
                <w:lang w:val="en-GB"/>
              </w:rPr>
            </w:pPr>
            <w:r w:rsidRPr="006F6BBA">
              <w:rPr>
                <w:rFonts w:ascii="Times New Roman" w:hAnsi="Times New Roman" w:cs="Times New Roman"/>
                <w:sz w:val="18"/>
                <w:szCs w:val="18"/>
                <w:lang w:val="en-GB"/>
              </w:rPr>
              <w:t>Carboxylic acids</w:t>
            </w:r>
          </w:p>
          <w:p w:rsidR="0046041B" w:rsidRPr="006F6BBA" w:rsidRDefault="0046041B" w:rsidP="006B5675">
            <w:pPr>
              <w:rPr>
                <w:rFonts w:ascii="Times New Roman" w:hAnsi="Times New Roman" w:cs="Times New Roman"/>
                <w:sz w:val="18"/>
                <w:szCs w:val="18"/>
                <w:lang w:val="en-GB"/>
              </w:rPr>
            </w:pPr>
          </w:p>
          <w:p w:rsidR="0046041B" w:rsidRPr="006F6BBA" w:rsidRDefault="0046041B" w:rsidP="006B5675">
            <w:pPr>
              <w:rPr>
                <w:rFonts w:ascii="Times New Roman" w:hAnsi="Times New Roman" w:cs="Times New Roman"/>
                <w:sz w:val="18"/>
                <w:szCs w:val="18"/>
                <w:lang w:val="en-GB"/>
              </w:rPr>
            </w:pPr>
          </w:p>
          <w:p w:rsidR="0046041B" w:rsidRPr="006F6BBA" w:rsidRDefault="0046041B" w:rsidP="006B5675">
            <w:pPr>
              <w:rPr>
                <w:rFonts w:ascii="Times New Roman" w:hAnsi="Times New Roman" w:cs="Times New Roman"/>
                <w:sz w:val="18"/>
                <w:szCs w:val="18"/>
                <w:lang w:val="en-GB"/>
              </w:rPr>
            </w:pPr>
          </w:p>
          <w:p w:rsidR="0046041B" w:rsidRPr="006F6BBA" w:rsidRDefault="0046041B" w:rsidP="006B5675">
            <w:pPr>
              <w:rPr>
                <w:rFonts w:ascii="Times New Roman" w:hAnsi="Times New Roman" w:cs="Times New Roman"/>
                <w:sz w:val="18"/>
                <w:szCs w:val="18"/>
                <w:lang w:val="en-GB"/>
              </w:rPr>
            </w:pPr>
            <w:r w:rsidRPr="006F6BBA">
              <w:rPr>
                <w:rFonts w:ascii="Times New Roman" w:hAnsi="Times New Roman" w:cs="Times New Roman"/>
                <w:sz w:val="18"/>
                <w:szCs w:val="18"/>
                <w:lang w:val="en-GB"/>
              </w:rPr>
              <w:t>Alcohols</w:t>
            </w:r>
          </w:p>
          <w:p w:rsidR="0046041B" w:rsidRPr="006F6BBA" w:rsidRDefault="0046041B" w:rsidP="006B5675">
            <w:pPr>
              <w:rPr>
                <w:rFonts w:ascii="Times New Roman" w:hAnsi="Times New Roman" w:cs="Times New Roman"/>
                <w:sz w:val="18"/>
                <w:szCs w:val="18"/>
                <w:lang w:val="en-GB"/>
              </w:rPr>
            </w:pPr>
          </w:p>
        </w:tc>
        <w:tc>
          <w:tcPr>
            <w:tcW w:w="2394" w:type="dxa"/>
          </w:tcPr>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2850 – 3000</w:t>
            </w: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1450 – 1470</w:t>
            </w: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1370 – 1390</w:t>
            </w: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1365 +1395</w:t>
            </w: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Two bands</w:t>
            </w: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715 - 725</w:t>
            </w:r>
          </w:p>
          <w:p w:rsidR="0046041B" w:rsidRPr="006F6BBA" w:rsidRDefault="0046041B" w:rsidP="006B5675">
            <w:pPr>
              <w:autoSpaceDE w:val="0"/>
              <w:autoSpaceDN w:val="0"/>
              <w:adjustRightInd w:val="0"/>
              <w:rPr>
                <w:rFonts w:ascii="Times New Roman" w:hAnsi="Times New Roman" w:cs="Times New Roman"/>
                <w:bCs/>
                <w:sz w:val="18"/>
                <w:szCs w:val="18"/>
                <w:lang w:val="en-GB"/>
              </w:rPr>
            </w:pP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3020-3140</w:t>
            </w: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1640-1670</w:t>
            </w: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910+990</w:t>
            </w: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Two bands</w:t>
            </w: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885-895</w:t>
            </w: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665-730</w:t>
            </w: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960-980</w:t>
            </w: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790-840</w:t>
            </w:r>
          </w:p>
          <w:p w:rsidR="0046041B" w:rsidRPr="006F6BBA" w:rsidRDefault="0046041B" w:rsidP="006B5675">
            <w:pPr>
              <w:autoSpaceDE w:val="0"/>
              <w:autoSpaceDN w:val="0"/>
              <w:adjustRightInd w:val="0"/>
              <w:rPr>
                <w:rFonts w:ascii="Times New Roman" w:hAnsi="Times New Roman" w:cs="Times New Roman"/>
                <w:bCs/>
                <w:sz w:val="18"/>
                <w:szCs w:val="18"/>
                <w:lang w:val="en-GB"/>
              </w:rPr>
            </w:pPr>
          </w:p>
          <w:p w:rsidR="0046041B" w:rsidRPr="006F6BBA" w:rsidRDefault="0046041B" w:rsidP="006B5675">
            <w:pPr>
              <w:autoSpaceDE w:val="0"/>
              <w:autoSpaceDN w:val="0"/>
              <w:adjustRightInd w:val="0"/>
              <w:rPr>
                <w:rFonts w:ascii="Times New Roman" w:hAnsi="Times New Roman" w:cs="Times New Roman"/>
                <w:bCs/>
                <w:sz w:val="18"/>
                <w:szCs w:val="18"/>
                <w:lang w:val="en-GB"/>
              </w:rPr>
            </w:pP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3265-3335</w:t>
            </w: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2100-2140</w:t>
            </w: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610-700</w:t>
            </w: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2190-2260</w:t>
            </w:r>
          </w:p>
          <w:p w:rsidR="0046041B" w:rsidRPr="006F6BBA" w:rsidRDefault="0046041B" w:rsidP="006B5675">
            <w:pPr>
              <w:autoSpaceDE w:val="0"/>
              <w:autoSpaceDN w:val="0"/>
              <w:adjustRightInd w:val="0"/>
              <w:rPr>
                <w:rFonts w:ascii="Times New Roman" w:hAnsi="Times New Roman" w:cs="Times New Roman"/>
                <w:bCs/>
                <w:sz w:val="18"/>
                <w:szCs w:val="18"/>
                <w:lang w:val="en-GB"/>
              </w:rPr>
            </w:pPr>
          </w:p>
          <w:p w:rsidR="0046041B" w:rsidRPr="006F6BBA" w:rsidRDefault="0046041B" w:rsidP="006B5675">
            <w:pPr>
              <w:autoSpaceDE w:val="0"/>
              <w:autoSpaceDN w:val="0"/>
              <w:adjustRightInd w:val="0"/>
              <w:rPr>
                <w:rFonts w:ascii="Times New Roman" w:hAnsi="Times New Roman" w:cs="Times New Roman"/>
                <w:bCs/>
                <w:sz w:val="18"/>
                <w:szCs w:val="18"/>
                <w:lang w:val="en-GB"/>
              </w:rPr>
            </w:pP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1085-1150</w:t>
            </w: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1020-1075 and</w:t>
            </w: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1200-1275</w:t>
            </w: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(Two bands)</w:t>
            </w:r>
          </w:p>
          <w:p w:rsidR="0046041B" w:rsidRPr="006F6BBA" w:rsidRDefault="0046041B" w:rsidP="006B5675">
            <w:pPr>
              <w:autoSpaceDE w:val="0"/>
              <w:autoSpaceDN w:val="0"/>
              <w:adjustRightInd w:val="0"/>
              <w:rPr>
                <w:rFonts w:ascii="Times New Roman" w:hAnsi="Times New Roman" w:cs="Times New Roman"/>
                <w:bCs/>
                <w:sz w:val="18"/>
                <w:szCs w:val="18"/>
                <w:lang w:val="en-GB"/>
              </w:rPr>
            </w:pPr>
          </w:p>
          <w:p w:rsidR="0046041B" w:rsidRPr="006F6BBA" w:rsidRDefault="0046041B" w:rsidP="006B5675">
            <w:pPr>
              <w:autoSpaceDE w:val="0"/>
              <w:autoSpaceDN w:val="0"/>
              <w:adjustRightInd w:val="0"/>
              <w:rPr>
                <w:rFonts w:ascii="Times New Roman" w:hAnsi="Times New Roman" w:cs="Times New Roman"/>
                <w:bCs/>
                <w:sz w:val="18"/>
                <w:szCs w:val="18"/>
                <w:lang w:val="en-GB"/>
              </w:rPr>
            </w:pP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2700-2725</w:t>
            </w: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1720-1740</w:t>
            </w: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1685-1710</w:t>
            </w: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1100</w:t>
            </w:r>
          </w:p>
          <w:p w:rsidR="0046041B" w:rsidRPr="006F6BBA" w:rsidRDefault="0046041B" w:rsidP="006B5675">
            <w:pPr>
              <w:autoSpaceDE w:val="0"/>
              <w:autoSpaceDN w:val="0"/>
              <w:adjustRightInd w:val="0"/>
              <w:rPr>
                <w:rFonts w:ascii="Times New Roman" w:hAnsi="Times New Roman" w:cs="Times New Roman"/>
                <w:bCs/>
                <w:sz w:val="18"/>
                <w:szCs w:val="18"/>
                <w:lang w:val="en-GB"/>
              </w:rPr>
            </w:pP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2500-3500</w:t>
            </w: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1710-1715</w:t>
            </w: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1680-1710</w:t>
            </w:r>
          </w:p>
          <w:p w:rsidR="0046041B" w:rsidRPr="006F6BBA" w:rsidRDefault="0046041B" w:rsidP="006B5675">
            <w:pPr>
              <w:autoSpaceDE w:val="0"/>
              <w:autoSpaceDN w:val="0"/>
              <w:adjustRightInd w:val="0"/>
              <w:rPr>
                <w:rFonts w:ascii="Times New Roman" w:hAnsi="Times New Roman" w:cs="Times New Roman"/>
                <w:bCs/>
                <w:sz w:val="18"/>
                <w:szCs w:val="18"/>
                <w:lang w:val="en-GB"/>
              </w:rPr>
            </w:pP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3300 – 3400</w:t>
            </w: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1125 - 1205</w:t>
            </w:r>
          </w:p>
        </w:tc>
        <w:tc>
          <w:tcPr>
            <w:tcW w:w="2394" w:type="dxa"/>
          </w:tcPr>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s</w:t>
            </w: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s</w:t>
            </w: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m</w:t>
            </w: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m</w:t>
            </w:r>
          </w:p>
          <w:p w:rsidR="0046041B" w:rsidRPr="006F6BBA" w:rsidRDefault="0046041B" w:rsidP="006B5675">
            <w:pPr>
              <w:autoSpaceDE w:val="0"/>
              <w:autoSpaceDN w:val="0"/>
              <w:adjustRightInd w:val="0"/>
              <w:rPr>
                <w:rFonts w:ascii="Times New Roman" w:hAnsi="Times New Roman" w:cs="Times New Roman"/>
                <w:bCs/>
                <w:sz w:val="18"/>
                <w:szCs w:val="18"/>
                <w:lang w:val="en-GB"/>
              </w:rPr>
            </w:pP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w</w:t>
            </w:r>
          </w:p>
          <w:p w:rsidR="0046041B" w:rsidRPr="006F6BBA" w:rsidRDefault="0046041B" w:rsidP="006B5675">
            <w:pPr>
              <w:autoSpaceDE w:val="0"/>
              <w:autoSpaceDN w:val="0"/>
              <w:adjustRightInd w:val="0"/>
              <w:rPr>
                <w:rFonts w:ascii="Times New Roman" w:hAnsi="Times New Roman" w:cs="Times New Roman"/>
                <w:bCs/>
                <w:sz w:val="18"/>
                <w:szCs w:val="18"/>
                <w:lang w:val="en-GB"/>
              </w:rPr>
            </w:pP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w-m</w:t>
            </w:r>
          </w:p>
          <w:p w:rsidR="0046041B" w:rsidRPr="006F6BBA" w:rsidRDefault="0046041B" w:rsidP="006B5675">
            <w:pPr>
              <w:tabs>
                <w:tab w:val="center" w:pos="1089"/>
              </w:tabs>
              <w:autoSpaceDE w:val="0"/>
              <w:autoSpaceDN w:val="0"/>
              <w:adjustRightInd w:val="0"/>
              <w:rPr>
                <w:rFonts w:ascii="Times New Roman" w:hAnsi="Times New Roman" w:cs="Times New Roman"/>
                <w:bCs/>
                <w:sz w:val="18"/>
                <w:szCs w:val="18"/>
                <w:lang w:val="en-GB"/>
              </w:rPr>
            </w:pPr>
            <w:proofErr w:type="spellStart"/>
            <w:r w:rsidRPr="006F6BBA">
              <w:rPr>
                <w:rFonts w:ascii="Times New Roman" w:hAnsi="Times New Roman" w:cs="Times New Roman"/>
                <w:bCs/>
                <w:sz w:val="18"/>
                <w:szCs w:val="18"/>
                <w:lang w:val="en-GB"/>
              </w:rPr>
              <w:t>vw</w:t>
            </w:r>
            <w:proofErr w:type="spellEnd"/>
            <w:r w:rsidRPr="006F6BBA">
              <w:rPr>
                <w:rFonts w:ascii="Times New Roman" w:hAnsi="Times New Roman" w:cs="Times New Roman"/>
                <w:bCs/>
                <w:sz w:val="18"/>
                <w:szCs w:val="18"/>
                <w:lang w:val="en-GB"/>
              </w:rPr>
              <w:t>-m</w:t>
            </w:r>
          </w:p>
          <w:p w:rsidR="0046041B" w:rsidRPr="006F6BBA" w:rsidRDefault="0046041B" w:rsidP="006B5675">
            <w:pPr>
              <w:tabs>
                <w:tab w:val="center" w:pos="1089"/>
              </w:tabs>
              <w:autoSpaceDE w:val="0"/>
              <w:autoSpaceDN w:val="0"/>
              <w:adjustRightInd w:val="0"/>
              <w:rPr>
                <w:rFonts w:ascii="Times New Roman" w:hAnsi="Times New Roman" w:cs="Times New Roman"/>
                <w:bCs/>
                <w:sz w:val="18"/>
                <w:szCs w:val="18"/>
                <w:lang w:val="en-GB"/>
              </w:rPr>
            </w:pPr>
            <w:proofErr w:type="spellStart"/>
            <w:r w:rsidRPr="006F6BBA">
              <w:rPr>
                <w:rFonts w:ascii="Times New Roman" w:hAnsi="Times New Roman" w:cs="Times New Roman"/>
                <w:bCs/>
                <w:sz w:val="18"/>
                <w:szCs w:val="18"/>
                <w:lang w:val="en-GB"/>
              </w:rPr>
              <w:t>m+s</w:t>
            </w:r>
            <w:proofErr w:type="spellEnd"/>
          </w:p>
          <w:p w:rsidR="0046041B" w:rsidRPr="006F6BBA" w:rsidRDefault="0046041B" w:rsidP="006B5675">
            <w:pPr>
              <w:tabs>
                <w:tab w:val="center" w:pos="1089"/>
              </w:tabs>
              <w:autoSpaceDE w:val="0"/>
              <w:autoSpaceDN w:val="0"/>
              <w:adjustRightInd w:val="0"/>
              <w:rPr>
                <w:rFonts w:ascii="Times New Roman" w:hAnsi="Times New Roman" w:cs="Times New Roman"/>
                <w:bCs/>
                <w:sz w:val="18"/>
                <w:szCs w:val="18"/>
                <w:lang w:val="en-GB"/>
              </w:rPr>
            </w:pPr>
          </w:p>
          <w:p w:rsidR="0046041B" w:rsidRPr="006F6BBA" w:rsidRDefault="0046041B" w:rsidP="006B5675">
            <w:pPr>
              <w:tabs>
                <w:tab w:val="center" w:pos="1089"/>
              </w:tabs>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s</w:t>
            </w:r>
          </w:p>
          <w:p w:rsidR="0046041B" w:rsidRPr="006F6BBA" w:rsidRDefault="0046041B" w:rsidP="006B5675">
            <w:pPr>
              <w:tabs>
                <w:tab w:val="center" w:pos="1089"/>
              </w:tabs>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m-s, broad</w:t>
            </w:r>
          </w:p>
          <w:p w:rsidR="0046041B" w:rsidRPr="006F6BBA" w:rsidRDefault="0046041B" w:rsidP="006B5675">
            <w:pPr>
              <w:tabs>
                <w:tab w:val="center" w:pos="1089"/>
              </w:tabs>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s</w:t>
            </w:r>
          </w:p>
          <w:p w:rsidR="0046041B" w:rsidRPr="006F6BBA" w:rsidRDefault="0046041B" w:rsidP="006B5675">
            <w:pPr>
              <w:tabs>
                <w:tab w:val="center" w:pos="1089"/>
              </w:tabs>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s</w:t>
            </w:r>
          </w:p>
          <w:p w:rsidR="0046041B" w:rsidRPr="006F6BBA" w:rsidRDefault="0046041B" w:rsidP="006B5675">
            <w:pPr>
              <w:tabs>
                <w:tab w:val="center" w:pos="1089"/>
              </w:tabs>
              <w:autoSpaceDE w:val="0"/>
              <w:autoSpaceDN w:val="0"/>
              <w:adjustRightInd w:val="0"/>
              <w:rPr>
                <w:rFonts w:ascii="Times New Roman" w:hAnsi="Times New Roman" w:cs="Times New Roman"/>
                <w:bCs/>
                <w:sz w:val="18"/>
                <w:szCs w:val="18"/>
                <w:lang w:val="en-GB"/>
              </w:rPr>
            </w:pPr>
          </w:p>
          <w:p w:rsidR="006F6BBA" w:rsidRDefault="006F6BBA" w:rsidP="006B5675">
            <w:pPr>
              <w:tabs>
                <w:tab w:val="center" w:pos="1089"/>
              </w:tabs>
              <w:autoSpaceDE w:val="0"/>
              <w:autoSpaceDN w:val="0"/>
              <w:adjustRightInd w:val="0"/>
              <w:rPr>
                <w:rFonts w:ascii="Times New Roman" w:hAnsi="Times New Roman" w:cs="Times New Roman"/>
                <w:bCs/>
                <w:sz w:val="18"/>
                <w:szCs w:val="18"/>
                <w:lang w:val="en-GB"/>
              </w:rPr>
            </w:pPr>
          </w:p>
          <w:p w:rsidR="0046041B" w:rsidRPr="006F6BBA" w:rsidRDefault="0046041B" w:rsidP="006B5675">
            <w:pPr>
              <w:tabs>
                <w:tab w:val="center" w:pos="1089"/>
              </w:tabs>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s</w:t>
            </w:r>
          </w:p>
          <w:p w:rsidR="0046041B" w:rsidRPr="006F6BBA" w:rsidRDefault="0046041B" w:rsidP="006B5675">
            <w:pPr>
              <w:tabs>
                <w:tab w:val="center" w:pos="1089"/>
              </w:tabs>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m</w:t>
            </w:r>
          </w:p>
          <w:p w:rsidR="0046041B" w:rsidRPr="006F6BBA" w:rsidRDefault="0046041B" w:rsidP="006B5675">
            <w:pPr>
              <w:tabs>
                <w:tab w:val="center" w:pos="1089"/>
              </w:tabs>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s</w:t>
            </w:r>
          </w:p>
          <w:p w:rsidR="0046041B" w:rsidRPr="006F6BBA" w:rsidRDefault="0046041B" w:rsidP="006B5675">
            <w:pPr>
              <w:tabs>
                <w:tab w:val="center" w:pos="1089"/>
              </w:tabs>
              <w:autoSpaceDE w:val="0"/>
              <w:autoSpaceDN w:val="0"/>
              <w:adjustRightInd w:val="0"/>
              <w:rPr>
                <w:rFonts w:ascii="Times New Roman" w:hAnsi="Times New Roman" w:cs="Times New Roman"/>
                <w:bCs/>
                <w:sz w:val="18"/>
                <w:szCs w:val="18"/>
                <w:lang w:val="en-GB"/>
              </w:rPr>
            </w:pPr>
            <w:proofErr w:type="spellStart"/>
            <w:r w:rsidRPr="006F6BBA">
              <w:rPr>
                <w:rFonts w:ascii="Times New Roman" w:hAnsi="Times New Roman" w:cs="Times New Roman"/>
                <w:bCs/>
                <w:sz w:val="18"/>
                <w:szCs w:val="18"/>
                <w:lang w:val="en-GB"/>
              </w:rPr>
              <w:t>vw</w:t>
            </w:r>
            <w:proofErr w:type="spellEnd"/>
            <w:r w:rsidRPr="006F6BBA">
              <w:rPr>
                <w:rFonts w:ascii="Times New Roman" w:hAnsi="Times New Roman" w:cs="Times New Roman"/>
                <w:bCs/>
                <w:sz w:val="18"/>
                <w:szCs w:val="18"/>
                <w:lang w:val="en-GB"/>
              </w:rPr>
              <w:t>-w</w:t>
            </w:r>
          </w:p>
          <w:p w:rsidR="0046041B" w:rsidRPr="006F6BBA" w:rsidRDefault="0046041B" w:rsidP="006B5675">
            <w:pPr>
              <w:tabs>
                <w:tab w:val="center" w:pos="1089"/>
              </w:tabs>
              <w:autoSpaceDE w:val="0"/>
              <w:autoSpaceDN w:val="0"/>
              <w:adjustRightInd w:val="0"/>
              <w:rPr>
                <w:rFonts w:ascii="Times New Roman" w:hAnsi="Times New Roman" w:cs="Times New Roman"/>
                <w:bCs/>
                <w:sz w:val="18"/>
                <w:szCs w:val="18"/>
                <w:lang w:val="en-GB"/>
              </w:rPr>
            </w:pPr>
          </w:p>
          <w:p w:rsidR="0046041B" w:rsidRPr="006F6BBA" w:rsidRDefault="0046041B" w:rsidP="006B5675">
            <w:pPr>
              <w:tabs>
                <w:tab w:val="center" w:pos="1089"/>
              </w:tabs>
              <w:autoSpaceDE w:val="0"/>
              <w:autoSpaceDN w:val="0"/>
              <w:adjustRightInd w:val="0"/>
              <w:rPr>
                <w:rFonts w:ascii="Times New Roman" w:hAnsi="Times New Roman" w:cs="Times New Roman"/>
                <w:bCs/>
                <w:sz w:val="18"/>
                <w:szCs w:val="18"/>
                <w:lang w:val="en-GB"/>
              </w:rPr>
            </w:pPr>
          </w:p>
          <w:p w:rsidR="0046041B" w:rsidRPr="006F6BBA" w:rsidRDefault="0046041B" w:rsidP="006B5675">
            <w:pPr>
              <w:tabs>
                <w:tab w:val="center" w:pos="1089"/>
              </w:tabs>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s</w:t>
            </w:r>
          </w:p>
          <w:p w:rsidR="0046041B" w:rsidRPr="006F6BBA" w:rsidRDefault="0046041B" w:rsidP="006B5675">
            <w:pPr>
              <w:tabs>
                <w:tab w:val="center" w:pos="1089"/>
              </w:tabs>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m</w:t>
            </w:r>
          </w:p>
          <w:p w:rsidR="0046041B" w:rsidRPr="006F6BBA" w:rsidRDefault="0046041B" w:rsidP="006B5675">
            <w:pPr>
              <w:tabs>
                <w:tab w:val="center" w:pos="1089"/>
              </w:tabs>
              <w:autoSpaceDE w:val="0"/>
              <w:autoSpaceDN w:val="0"/>
              <w:adjustRightInd w:val="0"/>
              <w:rPr>
                <w:rFonts w:ascii="Times New Roman" w:hAnsi="Times New Roman" w:cs="Times New Roman"/>
                <w:bCs/>
                <w:sz w:val="18"/>
                <w:szCs w:val="18"/>
                <w:lang w:val="en-GB"/>
              </w:rPr>
            </w:pPr>
          </w:p>
          <w:p w:rsidR="0046041B" w:rsidRPr="006F6BBA" w:rsidRDefault="0046041B" w:rsidP="006B5675">
            <w:pPr>
              <w:tabs>
                <w:tab w:val="center" w:pos="1089"/>
              </w:tabs>
              <w:autoSpaceDE w:val="0"/>
              <w:autoSpaceDN w:val="0"/>
              <w:adjustRightInd w:val="0"/>
              <w:rPr>
                <w:rFonts w:ascii="Times New Roman" w:hAnsi="Times New Roman" w:cs="Times New Roman"/>
                <w:bCs/>
                <w:sz w:val="18"/>
                <w:szCs w:val="18"/>
                <w:lang w:val="en-GB"/>
              </w:rPr>
            </w:pPr>
          </w:p>
          <w:p w:rsidR="0046041B" w:rsidRPr="006F6BBA" w:rsidRDefault="0046041B" w:rsidP="006B5675">
            <w:pPr>
              <w:tabs>
                <w:tab w:val="center" w:pos="1089"/>
              </w:tabs>
              <w:autoSpaceDE w:val="0"/>
              <w:autoSpaceDN w:val="0"/>
              <w:adjustRightInd w:val="0"/>
              <w:rPr>
                <w:rFonts w:ascii="Times New Roman" w:hAnsi="Times New Roman" w:cs="Times New Roman"/>
                <w:bCs/>
                <w:sz w:val="18"/>
                <w:szCs w:val="18"/>
                <w:lang w:val="en-GB"/>
              </w:rPr>
            </w:pPr>
          </w:p>
          <w:p w:rsidR="0046041B" w:rsidRPr="006F6BBA" w:rsidRDefault="0046041B" w:rsidP="006B5675">
            <w:pPr>
              <w:tabs>
                <w:tab w:val="center" w:pos="1089"/>
              </w:tabs>
              <w:autoSpaceDE w:val="0"/>
              <w:autoSpaceDN w:val="0"/>
              <w:adjustRightInd w:val="0"/>
              <w:rPr>
                <w:rFonts w:ascii="Times New Roman" w:hAnsi="Times New Roman" w:cs="Times New Roman"/>
                <w:bCs/>
                <w:sz w:val="18"/>
                <w:szCs w:val="18"/>
                <w:lang w:val="en-GB"/>
              </w:rPr>
            </w:pPr>
          </w:p>
          <w:p w:rsidR="0046041B" w:rsidRPr="006F6BBA" w:rsidRDefault="0046041B" w:rsidP="006B5675">
            <w:pPr>
              <w:tabs>
                <w:tab w:val="center" w:pos="1089"/>
              </w:tabs>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m</w:t>
            </w:r>
          </w:p>
          <w:p w:rsidR="0046041B" w:rsidRPr="006F6BBA" w:rsidRDefault="0046041B" w:rsidP="006B5675">
            <w:pPr>
              <w:tabs>
                <w:tab w:val="center" w:pos="1089"/>
              </w:tabs>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s</w:t>
            </w:r>
          </w:p>
          <w:p w:rsidR="0046041B" w:rsidRPr="006F6BBA" w:rsidRDefault="0046041B" w:rsidP="006B5675">
            <w:pPr>
              <w:tabs>
                <w:tab w:val="center" w:pos="1089"/>
              </w:tabs>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s</w:t>
            </w:r>
          </w:p>
          <w:p w:rsidR="0046041B" w:rsidRPr="006F6BBA" w:rsidRDefault="0046041B" w:rsidP="006B5675">
            <w:pPr>
              <w:tabs>
                <w:tab w:val="center" w:pos="1089"/>
              </w:tabs>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m</w:t>
            </w:r>
          </w:p>
          <w:p w:rsidR="0046041B" w:rsidRPr="006F6BBA" w:rsidRDefault="0046041B" w:rsidP="006B5675">
            <w:pPr>
              <w:tabs>
                <w:tab w:val="center" w:pos="1089"/>
              </w:tabs>
              <w:autoSpaceDE w:val="0"/>
              <w:autoSpaceDN w:val="0"/>
              <w:adjustRightInd w:val="0"/>
              <w:rPr>
                <w:rFonts w:ascii="Times New Roman" w:hAnsi="Times New Roman" w:cs="Times New Roman"/>
                <w:bCs/>
                <w:sz w:val="18"/>
                <w:szCs w:val="18"/>
                <w:lang w:val="en-GB"/>
              </w:rPr>
            </w:pPr>
          </w:p>
          <w:p w:rsidR="0046041B" w:rsidRPr="006F6BBA" w:rsidRDefault="0046041B" w:rsidP="006B5675">
            <w:pPr>
              <w:tabs>
                <w:tab w:val="center" w:pos="1089"/>
              </w:tabs>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s bend</w:t>
            </w:r>
          </w:p>
          <w:p w:rsidR="0046041B" w:rsidRPr="006F6BBA" w:rsidRDefault="0046041B" w:rsidP="006B5675">
            <w:pPr>
              <w:tabs>
                <w:tab w:val="center" w:pos="1089"/>
              </w:tabs>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s, broad</w:t>
            </w:r>
          </w:p>
          <w:p w:rsidR="0046041B" w:rsidRPr="006F6BBA" w:rsidRDefault="0046041B" w:rsidP="006B5675">
            <w:pPr>
              <w:tabs>
                <w:tab w:val="center" w:pos="1089"/>
              </w:tabs>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s, broad</w:t>
            </w:r>
          </w:p>
          <w:p w:rsidR="0046041B" w:rsidRPr="006F6BBA" w:rsidRDefault="0046041B" w:rsidP="006B5675">
            <w:pPr>
              <w:tabs>
                <w:tab w:val="center" w:pos="1089"/>
              </w:tabs>
              <w:autoSpaceDE w:val="0"/>
              <w:autoSpaceDN w:val="0"/>
              <w:adjustRightInd w:val="0"/>
              <w:rPr>
                <w:rFonts w:ascii="Times New Roman" w:hAnsi="Times New Roman" w:cs="Times New Roman"/>
                <w:bCs/>
                <w:sz w:val="18"/>
                <w:szCs w:val="18"/>
                <w:lang w:val="en-GB"/>
              </w:rPr>
            </w:pPr>
          </w:p>
          <w:p w:rsidR="0046041B" w:rsidRPr="006F6BBA" w:rsidRDefault="0046041B" w:rsidP="006B5675">
            <w:pPr>
              <w:tabs>
                <w:tab w:val="center" w:pos="1089"/>
              </w:tabs>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s, broad</w:t>
            </w:r>
          </w:p>
          <w:p w:rsidR="0046041B" w:rsidRPr="006F6BBA" w:rsidRDefault="0046041B" w:rsidP="006B5675">
            <w:pPr>
              <w:tabs>
                <w:tab w:val="center" w:pos="1089"/>
              </w:tabs>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m - s</w:t>
            </w:r>
          </w:p>
        </w:tc>
        <w:tc>
          <w:tcPr>
            <w:tcW w:w="2394" w:type="dxa"/>
          </w:tcPr>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C – H stretch</w:t>
            </w: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C- H bend</w:t>
            </w: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CH</w:t>
            </w:r>
            <w:r w:rsidRPr="006F6BBA">
              <w:rPr>
                <w:rFonts w:ascii="Times New Roman" w:hAnsi="Times New Roman" w:cs="Times New Roman"/>
                <w:bCs/>
                <w:sz w:val="18"/>
                <w:szCs w:val="18"/>
                <w:vertAlign w:val="subscript"/>
                <w:lang w:val="en-GB"/>
              </w:rPr>
              <w:t xml:space="preserve">2, </w:t>
            </w:r>
            <w:r w:rsidRPr="006F6BBA">
              <w:rPr>
                <w:rFonts w:ascii="Times New Roman" w:hAnsi="Times New Roman" w:cs="Times New Roman"/>
                <w:bCs/>
                <w:sz w:val="18"/>
                <w:szCs w:val="18"/>
                <w:lang w:val="en-GB"/>
              </w:rPr>
              <w:t>C – H bend</w:t>
            </w: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-CH(CH</w:t>
            </w:r>
            <w:r w:rsidRPr="006F6BBA">
              <w:rPr>
                <w:rFonts w:ascii="Times New Roman" w:hAnsi="Times New Roman" w:cs="Times New Roman"/>
                <w:bCs/>
                <w:sz w:val="18"/>
                <w:szCs w:val="18"/>
                <w:vertAlign w:val="subscript"/>
                <w:lang w:val="en-GB"/>
              </w:rPr>
              <w:t>3</w:t>
            </w:r>
            <w:r w:rsidRPr="006F6BBA">
              <w:rPr>
                <w:rFonts w:ascii="Times New Roman" w:hAnsi="Times New Roman" w:cs="Times New Roman"/>
                <w:bCs/>
                <w:sz w:val="18"/>
                <w:szCs w:val="18"/>
                <w:lang w:val="en-GB"/>
              </w:rPr>
              <w:t>)</w:t>
            </w:r>
            <w:r w:rsidRPr="006F6BBA">
              <w:rPr>
                <w:rFonts w:ascii="Times New Roman" w:hAnsi="Times New Roman" w:cs="Times New Roman"/>
                <w:bCs/>
                <w:sz w:val="18"/>
                <w:szCs w:val="18"/>
                <w:vertAlign w:val="subscript"/>
                <w:lang w:val="en-GB"/>
              </w:rPr>
              <w:t xml:space="preserve">3 </w:t>
            </w:r>
            <w:r w:rsidRPr="006F6BBA">
              <w:rPr>
                <w:rFonts w:ascii="Times New Roman" w:hAnsi="Times New Roman" w:cs="Times New Roman"/>
                <w:bCs/>
                <w:sz w:val="18"/>
                <w:szCs w:val="18"/>
                <w:lang w:val="en-GB"/>
              </w:rPr>
              <w:t>bend</w:t>
            </w:r>
          </w:p>
          <w:p w:rsidR="0046041B" w:rsidRPr="006F6BBA" w:rsidRDefault="0046041B" w:rsidP="006B5675">
            <w:pPr>
              <w:autoSpaceDE w:val="0"/>
              <w:autoSpaceDN w:val="0"/>
              <w:adjustRightInd w:val="0"/>
              <w:rPr>
                <w:rFonts w:ascii="Times New Roman" w:hAnsi="Times New Roman" w:cs="Times New Roman"/>
                <w:bCs/>
                <w:sz w:val="18"/>
                <w:szCs w:val="18"/>
                <w:lang w:val="en-GB"/>
              </w:rPr>
            </w:pP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-(CH</w:t>
            </w:r>
            <w:r w:rsidRPr="006F6BBA">
              <w:rPr>
                <w:rFonts w:ascii="Times New Roman" w:hAnsi="Times New Roman" w:cs="Times New Roman"/>
                <w:bCs/>
                <w:sz w:val="18"/>
                <w:szCs w:val="18"/>
                <w:vertAlign w:val="subscript"/>
                <w:lang w:val="en-GB"/>
              </w:rPr>
              <w:t>2</w:t>
            </w:r>
            <w:r w:rsidRPr="006F6BBA">
              <w:rPr>
                <w:rFonts w:ascii="Times New Roman" w:hAnsi="Times New Roman" w:cs="Times New Roman"/>
                <w:bCs/>
                <w:sz w:val="18"/>
                <w:szCs w:val="18"/>
                <w:lang w:val="en-GB"/>
              </w:rPr>
              <w:t>)n bend</w:t>
            </w:r>
          </w:p>
          <w:p w:rsidR="0046041B" w:rsidRPr="006F6BBA" w:rsidRDefault="0046041B" w:rsidP="006B5675">
            <w:pPr>
              <w:autoSpaceDE w:val="0"/>
              <w:autoSpaceDN w:val="0"/>
              <w:adjustRightInd w:val="0"/>
              <w:rPr>
                <w:rFonts w:ascii="Times New Roman" w:hAnsi="Times New Roman" w:cs="Times New Roman"/>
                <w:bCs/>
                <w:sz w:val="18"/>
                <w:szCs w:val="18"/>
                <w:lang w:val="en-GB"/>
              </w:rPr>
            </w:pP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=C-H Stretch</w:t>
            </w: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C=C Stretch</w:t>
            </w: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=C-H bend</w:t>
            </w:r>
          </w:p>
          <w:p w:rsidR="0046041B" w:rsidRPr="006F6BBA" w:rsidRDefault="0046041B" w:rsidP="006B5675">
            <w:pPr>
              <w:autoSpaceDE w:val="0"/>
              <w:autoSpaceDN w:val="0"/>
              <w:adjustRightInd w:val="0"/>
              <w:rPr>
                <w:rFonts w:ascii="Times New Roman" w:hAnsi="Times New Roman" w:cs="Times New Roman"/>
                <w:bCs/>
                <w:sz w:val="18"/>
                <w:szCs w:val="18"/>
                <w:lang w:val="en-GB"/>
              </w:rPr>
            </w:pP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=C-H bend</w:t>
            </w: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=C-H bend</w:t>
            </w: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=C-H bend</w:t>
            </w: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=C-H bend</w:t>
            </w:r>
          </w:p>
          <w:p w:rsidR="0046041B" w:rsidRPr="006F6BBA" w:rsidRDefault="0046041B" w:rsidP="006B5675">
            <w:pPr>
              <w:autoSpaceDE w:val="0"/>
              <w:autoSpaceDN w:val="0"/>
              <w:adjustRightInd w:val="0"/>
              <w:rPr>
                <w:rFonts w:ascii="Times New Roman" w:hAnsi="Times New Roman" w:cs="Times New Roman"/>
                <w:bCs/>
                <w:sz w:val="18"/>
                <w:szCs w:val="18"/>
                <w:lang w:val="en-GB"/>
              </w:rPr>
            </w:pPr>
          </w:p>
          <w:p w:rsidR="0046041B" w:rsidRPr="006F6BBA" w:rsidRDefault="0046041B" w:rsidP="006B5675">
            <w:pPr>
              <w:autoSpaceDE w:val="0"/>
              <w:autoSpaceDN w:val="0"/>
              <w:adjustRightInd w:val="0"/>
              <w:rPr>
                <w:rFonts w:ascii="Times New Roman" w:hAnsi="Times New Roman" w:cs="Times New Roman"/>
                <w:bCs/>
                <w:sz w:val="18"/>
                <w:szCs w:val="18"/>
                <w:lang w:val="en-GB"/>
              </w:rPr>
            </w:pP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=C-H Stretch</w:t>
            </w: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C=C Stretch</w:t>
            </w: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=C-H bend</w:t>
            </w: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C=C Stretch</w:t>
            </w:r>
          </w:p>
          <w:p w:rsidR="0046041B" w:rsidRPr="006F6BBA" w:rsidRDefault="0046041B" w:rsidP="006B5675">
            <w:pPr>
              <w:autoSpaceDE w:val="0"/>
              <w:autoSpaceDN w:val="0"/>
              <w:adjustRightInd w:val="0"/>
              <w:rPr>
                <w:rFonts w:ascii="Times New Roman" w:hAnsi="Times New Roman" w:cs="Times New Roman"/>
                <w:bCs/>
                <w:sz w:val="18"/>
                <w:szCs w:val="18"/>
                <w:lang w:val="en-GB"/>
              </w:rPr>
            </w:pPr>
          </w:p>
          <w:p w:rsidR="0046041B" w:rsidRPr="006F6BBA" w:rsidRDefault="0046041B" w:rsidP="006B5675">
            <w:pPr>
              <w:autoSpaceDE w:val="0"/>
              <w:autoSpaceDN w:val="0"/>
              <w:adjustRightInd w:val="0"/>
              <w:rPr>
                <w:rFonts w:ascii="Times New Roman" w:hAnsi="Times New Roman" w:cs="Times New Roman"/>
                <w:bCs/>
                <w:sz w:val="18"/>
                <w:szCs w:val="18"/>
                <w:lang w:val="en-GB"/>
              </w:rPr>
            </w:pP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C-O-C Stretch</w:t>
            </w: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 xml:space="preserve">=C-O-C </w:t>
            </w:r>
            <w:proofErr w:type="spellStart"/>
            <w:r w:rsidRPr="006F6BBA">
              <w:rPr>
                <w:rFonts w:ascii="Times New Roman" w:hAnsi="Times New Roman" w:cs="Times New Roman"/>
                <w:bCs/>
                <w:sz w:val="18"/>
                <w:szCs w:val="18"/>
                <w:lang w:val="en-GB"/>
              </w:rPr>
              <w:t>sym</w:t>
            </w:r>
            <w:proofErr w:type="spellEnd"/>
            <w:r w:rsidRPr="006F6BBA">
              <w:rPr>
                <w:rFonts w:ascii="Times New Roman" w:hAnsi="Times New Roman" w:cs="Times New Roman"/>
                <w:bCs/>
                <w:sz w:val="18"/>
                <w:szCs w:val="18"/>
                <w:lang w:val="en-GB"/>
              </w:rPr>
              <w:t xml:space="preserve"> and </w:t>
            </w:r>
            <w:proofErr w:type="spellStart"/>
            <w:r w:rsidRPr="006F6BBA">
              <w:rPr>
                <w:rFonts w:ascii="Times New Roman" w:hAnsi="Times New Roman" w:cs="Times New Roman"/>
                <w:bCs/>
                <w:sz w:val="18"/>
                <w:szCs w:val="18"/>
                <w:lang w:val="en-GB"/>
              </w:rPr>
              <w:t>asym</w:t>
            </w:r>
            <w:proofErr w:type="spellEnd"/>
            <w:r w:rsidRPr="006F6BBA">
              <w:rPr>
                <w:rFonts w:ascii="Times New Roman" w:hAnsi="Times New Roman" w:cs="Times New Roman"/>
                <w:bCs/>
                <w:sz w:val="18"/>
                <w:szCs w:val="18"/>
                <w:lang w:val="en-GB"/>
              </w:rPr>
              <w:t xml:space="preserve"> stretch</w:t>
            </w:r>
          </w:p>
          <w:p w:rsidR="0046041B" w:rsidRPr="006F6BBA" w:rsidRDefault="0046041B" w:rsidP="006B5675">
            <w:pPr>
              <w:autoSpaceDE w:val="0"/>
              <w:autoSpaceDN w:val="0"/>
              <w:adjustRightInd w:val="0"/>
              <w:rPr>
                <w:rFonts w:ascii="Times New Roman" w:hAnsi="Times New Roman" w:cs="Times New Roman"/>
                <w:bCs/>
                <w:sz w:val="18"/>
                <w:szCs w:val="18"/>
                <w:lang w:val="en-GB"/>
              </w:rPr>
            </w:pPr>
          </w:p>
          <w:p w:rsidR="0046041B" w:rsidRPr="006F6BBA" w:rsidRDefault="0046041B" w:rsidP="006B5675">
            <w:pPr>
              <w:autoSpaceDE w:val="0"/>
              <w:autoSpaceDN w:val="0"/>
              <w:adjustRightInd w:val="0"/>
              <w:rPr>
                <w:rFonts w:ascii="Times New Roman" w:hAnsi="Times New Roman" w:cs="Times New Roman"/>
                <w:bCs/>
                <w:sz w:val="18"/>
                <w:szCs w:val="18"/>
                <w:lang w:val="en-GB"/>
              </w:rPr>
            </w:pPr>
          </w:p>
          <w:p w:rsidR="0046041B" w:rsidRPr="006F6BBA" w:rsidRDefault="0046041B" w:rsidP="006B5675">
            <w:pPr>
              <w:autoSpaceDE w:val="0"/>
              <w:autoSpaceDN w:val="0"/>
              <w:adjustRightInd w:val="0"/>
              <w:rPr>
                <w:rFonts w:ascii="Times New Roman" w:hAnsi="Times New Roman" w:cs="Times New Roman"/>
                <w:bCs/>
                <w:sz w:val="18"/>
                <w:szCs w:val="18"/>
                <w:lang w:val="en-GB"/>
              </w:rPr>
            </w:pP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H-C=O Stretch</w:t>
            </w: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C=O Stretch</w:t>
            </w: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C=O Stretch</w:t>
            </w: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eastAsia="Times New Roman" w:hAnsi="Times New Roman" w:cs="Times New Roman"/>
                <w:color w:val="000000"/>
                <w:sz w:val="18"/>
                <w:szCs w:val="18"/>
                <w:lang w:eastAsia="en-GB"/>
              </w:rPr>
              <w:t>C-C-C bending</w:t>
            </w:r>
          </w:p>
          <w:p w:rsidR="0046041B" w:rsidRPr="006F6BBA" w:rsidRDefault="0046041B" w:rsidP="006B5675">
            <w:pPr>
              <w:autoSpaceDE w:val="0"/>
              <w:autoSpaceDN w:val="0"/>
              <w:adjustRightInd w:val="0"/>
              <w:rPr>
                <w:rFonts w:ascii="Times New Roman" w:hAnsi="Times New Roman" w:cs="Times New Roman"/>
                <w:bCs/>
                <w:sz w:val="18"/>
                <w:szCs w:val="18"/>
                <w:lang w:val="en-GB"/>
              </w:rPr>
            </w:pP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O-H Stretch</w:t>
            </w: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C=O Stretch</w:t>
            </w: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C=O Stretch</w:t>
            </w:r>
          </w:p>
          <w:p w:rsidR="0046041B" w:rsidRPr="006F6BBA" w:rsidRDefault="0046041B" w:rsidP="006B5675">
            <w:pPr>
              <w:autoSpaceDE w:val="0"/>
              <w:autoSpaceDN w:val="0"/>
              <w:adjustRightInd w:val="0"/>
              <w:rPr>
                <w:rFonts w:ascii="Times New Roman" w:hAnsi="Times New Roman" w:cs="Times New Roman"/>
                <w:bCs/>
                <w:sz w:val="18"/>
                <w:szCs w:val="18"/>
                <w:lang w:val="en-GB"/>
              </w:rPr>
            </w:pP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O – H stretch</w:t>
            </w:r>
          </w:p>
          <w:p w:rsidR="0046041B" w:rsidRPr="006F6BBA" w:rsidRDefault="0046041B" w:rsidP="006B5675">
            <w:pPr>
              <w:autoSpaceDE w:val="0"/>
              <w:autoSpaceDN w:val="0"/>
              <w:adjustRightInd w:val="0"/>
              <w:rPr>
                <w:rFonts w:ascii="Times New Roman" w:hAnsi="Times New Roman" w:cs="Times New Roman"/>
                <w:bCs/>
                <w:sz w:val="18"/>
                <w:szCs w:val="18"/>
                <w:lang w:val="en-GB"/>
              </w:rPr>
            </w:pPr>
            <w:r w:rsidRPr="006F6BBA">
              <w:rPr>
                <w:rFonts w:ascii="Times New Roman" w:hAnsi="Times New Roman" w:cs="Times New Roman"/>
                <w:bCs/>
                <w:sz w:val="18"/>
                <w:szCs w:val="18"/>
                <w:lang w:val="en-GB"/>
              </w:rPr>
              <w:t>C –O stretch</w:t>
            </w:r>
          </w:p>
        </w:tc>
      </w:tr>
    </w:tbl>
    <w:p w:rsidR="0046041B" w:rsidRDefault="0046041B" w:rsidP="0046041B">
      <w:pPr>
        <w:autoSpaceDE w:val="0"/>
        <w:autoSpaceDN w:val="0"/>
        <w:adjustRightInd w:val="0"/>
        <w:spacing w:after="0" w:line="240" w:lineRule="auto"/>
        <w:rPr>
          <w:rFonts w:ascii="TimesNewRoman,Bold" w:hAnsi="TimesNewRoman,Bold" w:cs="TimesNewRoman,Bold"/>
          <w:b/>
          <w:bCs/>
          <w:sz w:val="20"/>
          <w:szCs w:val="20"/>
          <w:lang w:val="en-GB"/>
        </w:rPr>
      </w:pPr>
    </w:p>
    <w:p w:rsidR="0046041B" w:rsidRPr="007A7F38" w:rsidRDefault="0046041B" w:rsidP="0046041B">
      <w:pPr>
        <w:pStyle w:val="NoSpacing"/>
        <w:ind w:left="360"/>
        <w:rPr>
          <w:rFonts w:ascii="TimesNewRoman" w:hAnsi="TimesNewRoman" w:cs="TimesNewRoman"/>
          <w:lang w:val="en-GB"/>
        </w:rPr>
      </w:pPr>
      <w:r w:rsidRPr="007A7F38">
        <w:rPr>
          <w:rFonts w:ascii="TimesNewRoman,Bold" w:hAnsi="TimesNewRoman,Bold" w:cs="TimesNewRoman,Bold"/>
          <w:b/>
          <w:bCs/>
          <w:lang w:val="en-GB"/>
        </w:rPr>
        <w:t>Intensity abbreviations</w:t>
      </w:r>
      <w:r w:rsidRPr="007A7F38">
        <w:rPr>
          <w:rFonts w:ascii="TimesNewRoman" w:hAnsi="TimesNewRoman" w:cs="TimesNewRoman"/>
          <w:lang w:val="en-GB"/>
        </w:rPr>
        <w:t xml:space="preserve">: </w:t>
      </w:r>
      <w:proofErr w:type="spellStart"/>
      <w:r w:rsidRPr="007A7F38">
        <w:rPr>
          <w:rFonts w:ascii="TimesNewRoman" w:hAnsi="TimesNewRoman" w:cs="TimesNewRoman"/>
          <w:lang w:val="en-GB"/>
        </w:rPr>
        <w:t>vw</w:t>
      </w:r>
      <w:proofErr w:type="spellEnd"/>
      <w:r w:rsidRPr="007A7F38">
        <w:rPr>
          <w:rFonts w:ascii="TimesNewRoman" w:hAnsi="TimesNewRoman" w:cs="TimesNewRoman"/>
          <w:lang w:val="en-GB"/>
        </w:rPr>
        <w:t xml:space="preserve"> = very weak, w = weak, m = medium, s = strong, </w:t>
      </w:r>
      <w:proofErr w:type="spellStart"/>
      <w:r w:rsidRPr="007A7F38">
        <w:rPr>
          <w:rFonts w:ascii="TimesNewRoman" w:hAnsi="TimesNewRoman" w:cs="TimesNewRoman"/>
          <w:lang w:val="en-GB"/>
        </w:rPr>
        <w:t>vs</w:t>
      </w:r>
      <w:proofErr w:type="spellEnd"/>
      <w:r w:rsidRPr="007A7F38">
        <w:rPr>
          <w:rFonts w:ascii="TimesNewRoman" w:hAnsi="TimesNewRoman" w:cs="TimesNewRoman"/>
          <w:lang w:val="en-GB"/>
        </w:rPr>
        <w:t xml:space="preserve"> = very strong</w:t>
      </w:r>
    </w:p>
    <w:p w:rsidR="003034D2" w:rsidRPr="007A7F38" w:rsidRDefault="003C43EE" w:rsidP="003C43EE">
      <w:pPr>
        <w:jc w:val="both"/>
        <w:rPr>
          <w:rFonts w:ascii="Times New Roman" w:eastAsiaTheme="minorEastAsia" w:hAnsi="Times New Roman" w:cs="Times New Roman"/>
        </w:rPr>
      </w:pPr>
      <w:r w:rsidRPr="007A7F38">
        <w:rPr>
          <w:rFonts w:ascii="Times New Roman" w:eastAsiaTheme="minorEastAsia" w:hAnsi="Times New Roman" w:cs="Times New Roman"/>
        </w:rPr>
        <w:t xml:space="preserve">                                                                                                                                </w:t>
      </w:r>
      <w:r w:rsidR="0046041B" w:rsidRPr="007A7F38">
        <w:rPr>
          <w:rFonts w:ascii="Times New Roman" w:eastAsiaTheme="minorEastAsia" w:hAnsi="Times New Roman" w:cs="Times New Roman"/>
        </w:rPr>
        <w:t xml:space="preserve">             </w:t>
      </w:r>
      <w:r w:rsidR="003034D2" w:rsidRPr="007A7F38">
        <w:rPr>
          <w:rFonts w:ascii="Times New Roman" w:hAnsi="Times New Roman" w:cs="Times New Roman"/>
        </w:rPr>
        <w:t>12 marks</w:t>
      </w:r>
    </w:p>
    <w:p w:rsidR="003034D2" w:rsidRPr="007A7F38" w:rsidRDefault="003034D2" w:rsidP="003034D2">
      <w:pPr>
        <w:jc w:val="both"/>
        <w:rPr>
          <w:rFonts w:ascii="Times New Roman" w:hAnsi="Times New Roman" w:cs="Times New Roman"/>
        </w:rPr>
      </w:pPr>
      <w:r w:rsidRPr="007A7F38">
        <w:rPr>
          <w:rFonts w:ascii="Times New Roman" w:hAnsi="Times New Roman" w:cs="Times New Roman"/>
        </w:rPr>
        <w:t xml:space="preserve">4b) </w:t>
      </w:r>
      <w:proofErr w:type="gramStart"/>
      <w:r w:rsidRPr="007A7F38">
        <w:rPr>
          <w:rFonts w:ascii="Times New Roman" w:hAnsi="Times New Roman" w:cs="Times New Roman"/>
        </w:rPr>
        <w:t>In</w:t>
      </w:r>
      <w:proofErr w:type="gramEnd"/>
      <w:r w:rsidRPr="007A7F38">
        <w:rPr>
          <w:rFonts w:ascii="Times New Roman" w:hAnsi="Times New Roman" w:cs="Times New Roman"/>
        </w:rPr>
        <w:t xml:space="preserve"> what way is potentiometric titration different from classical titration.</w:t>
      </w:r>
      <w:r w:rsidR="00F37443" w:rsidRPr="007A7F38">
        <w:rPr>
          <w:rFonts w:ascii="Times New Roman" w:hAnsi="Times New Roman" w:cs="Times New Roman"/>
        </w:rPr>
        <w:t xml:space="preserve">           </w:t>
      </w:r>
      <w:r w:rsidR="0046041B" w:rsidRPr="007A7F38">
        <w:rPr>
          <w:rFonts w:ascii="Times New Roman" w:hAnsi="Times New Roman" w:cs="Times New Roman"/>
        </w:rPr>
        <w:t xml:space="preserve">          </w:t>
      </w:r>
      <w:r w:rsidR="00F37443" w:rsidRPr="007A7F38">
        <w:rPr>
          <w:rFonts w:ascii="Times New Roman" w:hAnsi="Times New Roman" w:cs="Times New Roman"/>
        </w:rPr>
        <w:t xml:space="preserve"> 3 marks</w:t>
      </w:r>
    </w:p>
    <w:p w:rsidR="003034D2" w:rsidRPr="007A7F38" w:rsidRDefault="003034D2" w:rsidP="003034D2">
      <w:pPr>
        <w:autoSpaceDE w:val="0"/>
        <w:autoSpaceDN w:val="0"/>
        <w:adjustRightInd w:val="0"/>
        <w:spacing w:after="0" w:line="240" w:lineRule="auto"/>
        <w:rPr>
          <w:rFonts w:ascii="Times New Roman" w:hAnsi="Times New Roman" w:cs="Times New Roman"/>
        </w:rPr>
      </w:pPr>
    </w:p>
    <w:p w:rsidR="003034D2" w:rsidRPr="007A7F38" w:rsidRDefault="00CA30FC" w:rsidP="00CA30FC">
      <w:pPr>
        <w:autoSpaceDE w:val="0"/>
        <w:autoSpaceDN w:val="0"/>
        <w:adjustRightInd w:val="0"/>
        <w:spacing w:after="0" w:line="240" w:lineRule="auto"/>
        <w:rPr>
          <w:rFonts w:ascii="Times New Roman" w:hAnsi="Times New Roman" w:cs="Times New Roman"/>
          <w:b/>
        </w:rPr>
      </w:pPr>
      <w:r w:rsidRPr="007A7F38">
        <w:rPr>
          <w:rFonts w:ascii="Times New Roman" w:hAnsi="Times New Roman" w:cs="Times New Roman"/>
        </w:rPr>
        <w:t xml:space="preserve">                                                            </w:t>
      </w:r>
      <w:r w:rsidR="003034D2" w:rsidRPr="007A7F38">
        <w:rPr>
          <w:rFonts w:ascii="Times New Roman" w:hAnsi="Times New Roman" w:cs="Times New Roman"/>
          <w:b/>
        </w:rPr>
        <w:t>QUESTION FIVE</w:t>
      </w:r>
    </w:p>
    <w:p w:rsidR="003034D2" w:rsidRPr="007A7F38" w:rsidRDefault="003034D2" w:rsidP="003034D2">
      <w:pPr>
        <w:autoSpaceDE w:val="0"/>
        <w:autoSpaceDN w:val="0"/>
        <w:adjustRightInd w:val="0"/>
        <w:spacing w:after="0" w:line="240" w:lineRule="auto"/>
        <w:rPr>
          <w:rFonts w:ascii="Times New Roman" w:hAnsi="Times New Roman" w:cs="Times New Roman"/>
        </w:rPr>
      </w:pPr>
    </w:p>
    <w:p w:rsidR="003034D2" w:rsidRPr="007A7F38" w:rsidRDefault="003034D2" w:rsidP="003034D2">
      <w:pPr>
        <w:pStyle w:val="NoSpacing"/>
        <w:tabs>
          <w:tab w:val="left" w:pos="388"/>
        </w:tabs>
        <w:rPr>
          <w:rFonts w:ascii="Times New Roman" w:hAnsi="Times New Roman" w:cs="Times New Roman"/>
        </w:rPr>
      </w:pPr>
      <w:r w:rsidRPr="007A7F38">
        <w:rPr>
          <w:rFonts w:ascii="Times New Roman" w:hAnsi="Times New Roman" w:cs="Times New Roman"/>
        </w:rPr>
        <w:t xml:space="preserve">5a) </w:t>
      </w:r>
      <w:proofErr w:type="gramStart"/>
      <w:r w:rsidRPr="007A7F38">
        <w:rPr>
          <w:rFonts w:ascii="Times New Roman" w:hAnsi="Times New Roman" w:cs="Times New Roman"/>
        </w:rPr>
        <w:t>The</w:t>
      </w:r>
      <w:proofErr w:type="gramEnd"/>
      <w:r w:rsidRPr="007A7F38">
        <w:rPr>
          <w:rFonts w:ascii="Times New Roman" w:hAnsi="Times New Roman" w:cs="Times New Roman"/>
        </w:rPr>
        <w:t xml:space="preserve"> concentration of an organic compound is to be determined using UV-visible spectrophotometer, if the wavelength of maximum absorption (λ max) of this organic compound is unknown, use the information provided below to obtain the wavelength of maximum (λ max) at which the determination will be carried out. </w:t>
      </w:r>
    </w:p>
    <w:p w:rsidR="003034D2" w:rsidRPr="007A7F38" w:rsidRDefault="003034D2" w:rsidP="003034D2">
      <w:pPr>
        <w:pStyle w:val="NoSpacing"/>
        <w:tabs>
          <w:tab w:val="left" w:pos="388"/>
        </w:tabs>
        <w:rPr>
          <w:rFonts w:ascii="Times New Roman" w:hAnsi="Times New Roman" w:cs="Times New Roman"/>
        </w:rPr>
      </w:pPr>
    </w:p>
    <w:tbl>
      <w:tblPr>
        <w:tblStyle w:val="TableGrid"/>
        <w:tblW w:w="0" w:type="auto"/>
        <w:tblLook w:val="04A0" w:firstRow="1" w:lastRow="0" w:firstColumn="1" w:lastColumn="0" w:noHBand="0" w:noVBand="1"/>
      </w:tblPr>
      <w:tblGrid>
        <w:gridCol w:w="4788"/>
        <w:gridCol w:w="4788"/>
      </w:tblGrid>
      <w:tr w:rsidR="003034D2" w:rsidRPr="007A7F38" w:rsidTr="00575C39">
        <w:tc>
          <w:tcPr>
            <w:tcW w:w="4788" w:type="dxa"/>
          </w:tcPr>
          <w:p w:rsidR="003034D2" w:rsidRPr="007A7F38" w:rsidRDefault="003034D2" w:rsidP="00575C39">
            <w:pPr>
              <w:pStyle w:val="NoSpacing"/>
              <w:tabs>
                <w:tab w:val="left" w:pos="388"/>
              </w:tabs>
              <w:rPr>
                <w:rFonts w:ascii="Times New Roman" w:hAnsi="Times New Roman" w:cs="Times New Roman"/>
                <w:sz w:val="20"/>
                <w:szCs w:val="20"/>
              </w:rPr>
            </w:pPr>
            <w:r w:rsidRPr="007A7F38">
              <w:rPr>
                <w:rFonts w:ascii="Times New Roman" w:hAnsi="Times New Roman" w:cs="Times New Roman"/>
                <w:sz w:val="20"/>
                <w:szCs w:val="20"/>
              </w:rPr>
              <w:t>Absorbance(s) of  the organic compound</w:t>
            </w:r>
          </w:p>
        </w:tc>
        <w:tc>
          <w:tcPr>
            <w:tcW w:w="4788" w:type="dxa"/>
          </w:tcPr>
          <w:p w:rsidR="003034D2" w:rsidRPr="007A7F38" w:rsidRDefault="003034D2" w:rsidP="00575C39">
            <w:pPr>
              <w:pStyle w:val="NoSpacing"/>
              <w:tabs>
                <w:tab w:val="left" w:pos="388"/>
              </w:tabs>
              <w:rPr>
                <w:rFonts w:ascii="Times New Roman" w:hAnsi="Times New Roman" w:cs="Times New Roman"/>
                <w:sz w:val="20"/>
                <w:szCs w:val="20"/>
              </w:rPr>
            </w:pPr>
            <w:r w:rsidRPr="007A7F38">
              <w:rPr>
                <w:rFonts w:ascii="Times New Roman" w:hAnsi="Times New Roman" w:cs="Times New Roman"/>
                <w:sz w:val="20"/>
                <w:szCs w:val="20"/>
              </w:rPr>
              <w:t xml:space="preserve">Wavelengths of absorption of the organic compound        (nm) </w:t>
            </w:r>
          </w:p>
        </w:tc>
      </w:tr>
      <w:tr w:rsidR="003034D2" w:rsidRPr="007A7F38" w:rsidTr="00575C39">
        <w:tc>
          <w:tcPr>
            <w:tcW w:w="4788" w:type="dxa"/>
          </w:tcPr>
          <w:p w:rsidR="003034D2" w:rsidRPr="007A7F38" w:rsidRDefault="003034D2" w:rsidP="00575C39">
            <w:pPr>
              <w:pStyle w:val="NoSpacing"/>
              <w:tabs>
                <w:tab w:val="left" w:pos="388"/>
              </w:tabs>
              <w:rPr>
                <w:rFonts w:ascii="Times New Roman" w:hAnsi="Times New Roman" w:cs="Times New Roman"/>
                <w:sz w:val="20"/>
                <w:szCs w:val="20"/>
              </w:rPr>
            </w:pPr>
            <w:r w:rsidRPr="007A7F38">
              <w:rPr>
                <w:rFonts w:ascii="Times New Roman" w:hAnsi="Times New Roman" w:cs="Times New Roman"/>
                <w:sz w:val="20"/>
                <w:szCs w:val="20"/>
              </w:rPr>
              <w:t>0.100</w:t>
            </w:r>
          </w:p>
        </w:tc>
        <w:tc>
          <w:tcPr>
            <w:tcW w:w="4788" w:type="dxa"/>
          </w:tcPr>
          <w:p w:rsidR="003034D2" w:rsidRPr="007A7F38" w:rsidRDefault="003034D2" w:rsidP="00575C39">
            <w:pPr>
              <w:pStyle w:val="NoSpacing"/>
              <w:tabs>
                <w:tab w:val="left" w:pos="388"/>
              </w:tabs>
              <w:rPr>
                <w:rFonts w:ascii="Times New Roman" w:hAnsi="Times New Roman" w:cs="Times New Roman"/>
                <w:sz w:val="20"/>
                <w:szCs w:val="20"/>
              </w:rPr>
            </w:pPr>
            <w:r w:rsidRPr="007A7F38">
              <w:rPr>
                <w:rFonts w:ascii="Times New Roman" w:hAnsi="Times New Roman" w:cs="Times New Roman"/>
                <w:sz w:val="20"/>
                <w:szCs w:val="20"/>
              </w:rPr>
              <w:t>360</w:t>
            </w:r>
          </w:p>
        </w:tc>
      </w:tr>
      <w:tr w:rsidR="003034D2" w:rsidRPr="007A7F38" w:rsidTr="00575C39">
        <w:tc>
          <w:tcPr>
            <w:tcW w:w="4788" w:type="dxa"/>
          </w:tcPr>
          <w:p w:rsidR="003034D2" w:rsidRPr="007A7F38" w:rsidRDefault="003034D2" w:rsidP="00575C39">
            <w:pPr>
              <w:pStyle w:val="NoSpacing"/>
              <w:tabs>
                <w:tab w:val="left" w:pos="388"/>
              </w:tabs>
              <w:rPr>
                <w:rFonts w:ascii="Times New Roman" w:hAnsi="Times New Roman" w:cs="Times New Roman"/>
                <w:sz w:val="20"/>
                <w:szCs w:val="20"/>
              </w:rPr>
            </w:pPr>
            <w:r w:rsidRPr="007A7F38">
              <w:rPr>
                <w:rFonts w:ascii="Times New Roman" w:hAnsi="Times New Roman" w:cs="Times New Roman"/>
                <w:sz w:val="20"/>
                <w:szCs w:val="20"/>
              </w:rPr>
              <w:t>0.110</w:t>
            </w:r>
          </w:p>
        </w:tc>
        <w:tc>
          <w:tcPr>
            <w:tcW w:w="4788" w:type="dxa"/>
          </w:tcPr>
          <w:p w:rsidR="003034D2" w:rsidRPr="007A7F38" w:rsidRDefault="003034D2" w:rsidP="00575C39">
            <w:pPr>
              <w:pStyle w:val="NoSpacing"/>
              <w:tabs>
                <w:tab w:val="left" w:pos="388"/>
              </w:tabs>
              <w:rPr>
                <w:rFonts w:ascii="Times New Roman" w:hAnsi="Times New Roman" w:cs="Times New Roman"/>
                <w:sz w:val="20"/>
                <w:szCs w:val="20"/>
              </w:rPr>
            </w:pPr>
            <w:r w:rsidRPr="007A7F38">
              <w:rPr>
                <w:rFonts w:ascii="Times New Roman" w:hAnsi="Times New Roman" w:cs="Times New Roman"/>
                <w:sz w:val="20"/>
                <w:szCs w:val="20"/>
              </w:rPr>
              <w:t>380</w:t>
            </w:r>
          </w:p>
        </w:tc>
      </w:tr>
      <w:tr w:rsidR="003034D2" w:rsidRPr="007A7F38" w:rsidTr="00575C39">
        <w:tc>
          <w:tcPr>
            <w:tcW w:w="4788" w:type="dxa"/>
          </w:tcPr>
          <w:p w:rsidR="003034D2" w:rsidRPr="007A7F38" w:rsidRDefault="003034D2" w:rsidP="00575C39">
            <w:pPr>
              <w:pStyle w:val="NoSpacing"/>
              <w:tabs>
                <w:tab w:val="left" w:pos="388"/>
              </w:tabs>
              <w:rPr>
                <w:rFonts w:ascii="Times New Roman" w:hAnsi="Times New Roman" w:cs="Times New Roman"/>
                <w:sz w:val="20"/>
                <w:szCs w:val="20"/>
              </w:rPr>
            </w:pPr>
            <w:r w:rsidRPr="007A7F38">
              <w:rPr>
                <w:rFonts w:ascii="Times New Roman" w:hAnsi="Times New Roman" w:cs="Times New Roman"/>
                <w:sz w:val="20"/>
                <w:szCs w:val="20"/>
              </w:rPr>
              <w:t>0.120</w:t>
            </w:r>
          </w:p>
        </w:tc>
        <w:tc>
          <w:tcPr>
            <w:tcW w:w="4788" w:type="dxa"/>
          </w:tcPr>
          <w:p w:rsidR="003034D2" w:rsidRPr="007A7F38" w:rsidRDefault="003034D2" w:rsidP="00575C39">
            <w:pPr>
              <w:pStyle w:val="NoSpacing"/>
              <w:tabs>
                <w:tab w:val="left" w:pos="388"/>
              </w:tabs>
              <w:rPr>
                <w:rFonts w:ascii="Times New Roman" w:hAnsi="Times New Roman" w:cs="Times New Roman"/>
                <w:sz w:val="20"/>
                <w:szCs w:val="20"/>
              </w:rPr>
            </w:pPr>
            <w:r w:rsidRPr="007A7F38">
              <w:rPr>
                <w:rFonts w:ascii="Times New Roman" w:hAnsi="Times New Roman" w:cs="Times New Roman"/>
                <w:sz w:val="20"/>
                <w:szCs w:val="20"/>
              </w:rPr>
              <w:t>400</w:t>
            </w:r>
          </w:p>
        </w:tc>
      </w:tr>
      <w:tr w:rsidR="003034D2" w:rsidRPr="007A7F38" w:rsidTr="00575C39">
        <w:tc>
          <w:tcPr>
            <w:tcW w:w="4788" w:type="dxa"/>
          </w:tcPr>
          <w:p w:rsidR="003034D2" w:rsidRPr="007A7F38" w:rsidRDefault="003034D2" w:rsidP="00575C39">
            <w:pPr>
              <w:pStyle w:val="NoSpacing"/>
              <w:tabs>
                <w:tab w:val="left" w:pos="388"/>
              </w:tabs>
              <w:rPr>
                <w:rFonts w:ascii="Times New Roman" w:hAnsi="Times New Roman" w:cs="Times New Roman"/>
                <w:sz w:val="20"/>
                <w:szCs w:val="20"/>
              </w:rPr>
            </w:pPr>
            <w:r w:rsidRPr="007A7F38">
              <w:rPr>
                <w:rFonts w:ascii="Times New Roman" w:hAnsi="Times New Roman" w:cs="Times New Roman"/>
                <w:sz w:val="20"/>
                <w:szCs w:val="20"/>
              </w:rPr>
              <w:t>0.125</w:t>
            </w:r>
          </w:p>
        </w:tc>
        <w:tc>
          <w:tcPr>
            <w:tcW w:w="4788" w:type="dxa"/>
          </w:tcPr>
          <w:p w:rsidR="003034D2" w:rsidRPr="007A7F38" w:rsidRDefault="003034D2" w:rsidP="00575C39">
            <w:pPr>
              <w:pStyle w:val="NoSpacing"/>
              <w:tabs>
                <w:tab w:val="left" w:pos="388"/>
              </w:tabs>
              <w:rPr>
                <w:rFonts w:ascii="Times New Roman" w:hAnsi="Times New Roman" w:cs="Times New Roman"/>
                <w:sz w:val="20"/>
                <w:szCs w:val="20"/>
              </w:rPr>
            </w:pPr>
            <w:r w:rsidRPr="007A7F38">
              <w:rPr>
                <w:rFonts w:ascii="Times New Roman" w:hAnsi="Times New Roman" w:cs="Times New Roman"/>
                <w:sz w:val="20"/>
                <w:szCs w:val="20"/>
              </w:rPr>
              <w:t>420</w:t>
            </w:r>
          </w:p>
        </w:tc>
      </w:tr>
      <w:tr w:rsidR="003034D2" w:rsidRPr="007A7F38" w:rsidTr="00575C39">
        <w:tc>
          <w:tcPr>
            <w:tcW w:w="4788" w:type="dxa"/>
          </w:tcPr>
          <w:p w:rsidR="003034D2" w:rsidRPr="007A7F38" w:rsidRDefault="003034D2" w:rsidP="00575C39">
            <w:pPr>
              <w:pStyle w:val="NoSpacing"/>
              <w:tabs>
                <w:tab w:val="left" w:pos="388"/>
              </w:tabs>
              <w:rPr>
                <w:rFonts w:ascii="Times New Roman" w:hAnsi="Times New Roman" w:cs="Times New Roman"/>
                <w:sz w:val="20"/>
                <w:szCs w:val="20"/>
              </w:rPr>
            </w:pPr>
            <w:r w:rsidRPr="007A7F38">
              <w:rPr>
                <w:rFonts w:ascii="Times New Roman" w:hAnsi="Times New Roman" w:cs="Times New Roman"/>
                <w:sz w:val="20"/>
                <w:szCs w:val="20"/>
              </w:rPr>
              <w:t>0.130</w:t>
            </w:r>
          </w:p>
        </w:tc>
        <w:tc>
          <w:tcPr>
            <w:tcW w:w="4788" w:type="dxa"/>
          </w:tcPr>
          <w:p w:rsidR="003034D2" w:rsidRPr="007A7F38" w:rsidRDefault="003034D2" w:rsidP="00575C39">
            <w:pPr>
              <w:pStyle w:val="NoSpacing"/>
              <w:tabs>
                <w:tab w:val="left" w:pos="388"/>
              </w:tabs>
              <w:rPr>
                <w:rFonts w:ascii="Times New Roman" w:hAnsi="Times New Roman" w:cs="Times New Roman"/>
                <w:sz w:val="20"/>
                <w:szCs w:val="20"/>
              </w:rPr>
            </w:pPr>
            <w:r w:rsidRPr="007A7F38">
              <w:rPr>
                <w:rFonts w:ascii="Times New Roman" w:hAnsi="Times New Roman" w:cs="Times New Roman"/>
                <w:sz w:val="20"/>
                <w:szCs w:val="20"/>
              </w:rPr>
              <w:t>440</w:t>
            </w:r>
          </w:p>
        </w:tc>
      </w:tr>
      <w:tr w:rsidR="003034D2" w:rsidRPr="007A7F38" w:rsidTr="00575C39">
        <w:tc>
          <w:tcPr>
            <w:tcW w:w="4788" w:type="dxa"/>
          </w:tcPr>
          <w:p w:rsidR="003034D2" w:rsidRPr="007A7F38" w:rsidRDefault="003034D2" w:rsidP="00575C39">
            <w:pPr>
              <w:pStyle w:val="NoSpacing"/>
              <w:tabs>
                <w:tab w:val="left" w:pos="388"/>
              </w:tabs>
              <w:rPr>
                <w:rFonts w:ascii="Times New Roman" w:hAnsi="Times New Roman" w:cs="Times New Roman"/>
                <w:sz w:val="20"/>
                <w:szCs w:val="20"/>
              </w:rPr>
            </w:pPr>
            <w:r w:rsidRPr="007A7F38">
              <w:rPr>
                <w:rFonts w:ascii="Times New Roman" w:hAnsi="Times New Roman" w:cs="Times New Roman"/>
                <w:sz w:val="20"/>
                <w:szCs w:val="20"/>
              </w:rPr>
              <w:t>0.160</w:t>
            </w:r>
          </w:p>
        </w:tc>
        <w:tc>
          <w:tcPr>
            <w:tcW w:w="4788" w:type="dxa"/>
          </w:tcPr>
          <w:p w:rsidR="003034D2" w:rsidRPr="007A7F38" w:rsidRDefault="003034D2" w:rsidP="00575C39">
            <w:pPr>
              <w:pStyle w:val="NoSpacing"/>
              <w:tabs>
                <w:tab w:val="left" w:pos="388"/>
              </w:tabs>
              <w:rPr>
                <w:rFonts w:ascii="Times New Roman" w:hAnsi="Times New Roman" w:cs="Times New Roman"/>
                <w:sz w:val="20"/>
                <w:szCs w:val="20"/>
              </w:rPr>
            </w:pPr>
            <w:r w:rsidRPr="007A7F38">
              <w:rPr>
                <w:rFonts w:ascii="Times New Roman" w:hAnsi="Times New Roman" w:cs="Times New Roman"/>
                <w:sz w:val="20"/>
                <w:szCs w:val="20"/>
              </w:rPr>
              <w:t>460</w:t>
            </w:r>
          </w:p>
        </w:tc>
      </w:tr>
      <w:tr w:rsidR="003034D2" w:rsidRPr="007A7F38" w:rsidTr="00575C39">
        <w:tc>
          <w:tcPr>
            <w:tcW w:w="4788" w:type="dxa"/>
          </w:tcPr>
          <w:p w:rsidR="003034D2" w:rsidRPr="007A7F38" w:rsidRDefault="003034D2" w:rsidP="00575C39">
            <w:pPr>
              <w:pStyle w:val="NoSpacing"/>
              <w:tabs>
                <w:tab w:val="left" w:pos="388"/>
              </w:tabs>
              <w:rPr>
                <w:rFonts w:ascii="Times New Roman" w:hAnsi="Times New Roman" w:cs="Times New Roman"/>
                <w:sz w:val="20"/>
                <w:szCs w:val="20"/>
              </w:rPr>
            </w:pPr>
            <w:r w:rsidRPr="007A7F38">
              <w:rPr>
                <w:rFonts w:ascii="Times New Roman" w:hAnsi="Times New Roman" w:cs="Times New Roman"/>
                <w:sz w:val="20"/>
                <w:szCs w:val="20"/>
              </w:rPr>
              <w:t>0.165</w:t>
            </w:r>
          </w:p>
        </w:tc>
        <w:tc>
          <w:tcPr>
            <w:tcW w:w="4788" w:type="dxa"/>
          </w:tcPr>
          <w:p w:rsidR="003034D2" w:rsidRPr="007A7F38" w:rsidRDefault="003034D2" w:rsidP="00575C39">
            <w:pPr>
              <w:pStyle w:val="NoSpacing"/>
              <w:tabs>
                <w:tab w:val="left" w:pos="388"/>
              </w:tabs>
              <w:rPr>
                <w:rFonts w:ascii="Times New Roman" w:hAnsi="Times New Roman" w:cs="Times New Roman"/>
                <w:sz w:val="20"/>
                <w:szCs w:val="20"/>
              </w:rPr>
            </w:pPr>
            <w:r w:rsidRPr="007A7F38">
              <w:rPr>
                <w:rFonts w:ascii="Times New Roman" w:hAnsi="Times New Roman" w:cs="Times New Roman"/>
                <w:sz w:val="20"/>
                <w:szCs w:val="20"/>
              </w:rPr>
              <w:t>480</w:t>
            </w:r>
          </w:p>
        </w:tc>
      </w:tr>
      <w:tr w:rsidR="003034D2" w:rsidRPr="007A7F38" w:rsidTr="00575C39">
        <w:tc>
          <w:tcPr>
            <w:tcW w:w="4788" w:type="dxa"/>
          </w:tcPr>
          <w:p w:rsidR="003034D2" w:rsidRPr="007A7F38" w:rsidRDefault="003034D2" w:rsidP="00575C39">
            <w:pPr>
              <w:pStyle w:val="NoSpacing"/>
              <w:tabs>
                <w:tab w:val="left" w:pos="388"/>
              </w:tabs>
              <w:rPr>
                <w:rFonts w:ascii="Times New Roman" w:hAnsi="Times New Roman" w:cs="Times New Roman"/>
                <w:sz w:val="20"/>
                <w:szCs w:val="20"/>
              </w:rPr>
            </w:pPr>
            <w:r w:rsidRPr="007A7F38">
              <w:rPr>
                <w:rFonts w:ascii="Times New Roman" w:hAnsi="Times New Roman" w:cs="Times New Roman"/>
                <w:sz w:val="20"/>
                <w:szCs w:val="20"/>
              </w:rPr>
              <w:t>0.400</w:t>
            </w:r>
          </w:p>
        </w:tc>
        <w:tc>
          <w:tcPr>
            <w:tcW w:w="4788" w:type="dxa"/>
          </w:tcPr>
          <w:p w:rsidR="003034D2" w:rsidRPr="007A7F38" w:rsidRDefault="003034D2" w:rsidP="00575C39">
            <w:pPr>
              <w:pStyle w:val="NoSpacing"/>
              <w:tabs>
                <w:tab w:val="left" w:pos="388"/>
              </w:tabs>
              <w:rPr>
                <w:rFonts w:ascii="Times New Roman" w:hAnsi="Times New Roman" w:cs="Times New Roman"/>
                <w:sz w:val="20"/>
                <w:szCs w:val="20"/>
              </w:rPr>
            </w:pPr>
            <w:r w:rsidRPr="007A7F38">
              <w:rPr>
                <w:rFonts w:ascii="Times New Roman" w:hAnsi="Times New Roman" w:cs="Times New Roman"/>
                <w:sz w:val="20"/>
                <w:szCs w:val="20"/>
              </w:rPr>
              <w:t>500</w:t>
            </w:r>
          </w:p>
        </w:tc>
      </w:tr>
      <w:tr w:rsidR="003034D2" w:rsidRPr="007A7F38" w:rsidTr="00575C39">
        <w:tc>
          <w:tcPr>
            <w:tcW w:w="4788" w:type="dxa"/>
          </w:tcPr>
          <w:p w:rsidR="003034D2" w:rsidRPr="007A7F38" w:rsidRDefault="003034D2" w:rsidP="00575C39">
            <w:pPr>
              <w:pStyle w:val="NoSpacing"/>
              <w:tabs>
                <w:tab w:val="left" w:pos="388"/>
              </w:tabs>
              <w:rPr>
                <w:rFonts w:ascii="Times New Roman" w:hAnsi="Times New Roman" w:cs="Times New Roman"/>
                <w:sz w:val="20"/>
                <w:szCs w:val="20"/>
              </w:rPr>
            </w:pPr>
            <w:r w:rsidRPr="007A7F38">
              <w:rPr>
                <w:rFonts w:ascii="Times New Roman" w:hAnsi="Times New Roman" w:cs="Times New Roman"/>
                <w:sz w:val="20"/>
                <w:szCs w:val="20"/>
              </w:rPr>
              <w:t>0.60</w:t>
            </w:r>
          </w:p>
        </w:tc>
        <w:tc>
          <w:tcPr>
            <w:tcW w:w="4788" w:type="dxa"/>
          </w:tcPr>
          <w:p w:rsidR="003034D2" w:rsidRPr="007A7F38" w:rsidRDefault="003034D2" w:rsidP="00575C39">
            <w:pPr>
              <w:pStyle w:val="NoSpacing"/>
              <w:tabs>
                <w:tab w:val="left" w:pos="388"/>
              </w:tabs>
              <w:rPr>
                <w:rFonts w:ascii="Times New Roman" w:hAnsi="Times New Roman" w:cs="Times New Roman"/>
                <w:sz w:val="20"/>
                <w:szCs w:val="20"/>
              </w:rPr>
            </w:pPr>
            <w:r w:rsidRPr="007A7F38">
              <w:rPr>
                <w:rFonts w:ascii="Times New Roman" w:hAnsi="Times New Roman" w:cs="Times New Roman"/>
                <w:sz w:val="20"/>
                <w:szCs w:val="20"/>
              </w:rPr>
              <w:t>520</w:t>
            </w:r>
          </w:p>
        </w:tc>
      </w:tr>
      <w:tr w:rsidR="003034D2" w:rsidRPr="007A7F38" w:rsidTr="00575C39">
        <w:tc>
          <w:tcPr>
            <w:tcW w:w="4788" w:type="dxa"/>
          </w:tcPr>
          <w:p w:rsidR="003034D2" w:rsidRPr="007A7F38" w:rsidRDefault="003034D2" w:rsidP="00575C39">
            <w:pPr>
              <w:pStyle w:val="NoSpacing"/>
              <w:tabs>
                <w:tab w:val="left" w:pos="388"/>
              </w:tabs>
              <w:rPr>
                <w:rFonts w:ascii="Times New Roman" w:hAnsi="Times New Roman" w:cs="Times New Roman"/>
                <w:sz w:val="20"/>
                <w:szCs w:val="20"/>
              </w:rPr>
            </w:pPr>
            <w:r w:rsidRPr="007A7F38">
              <w:rPr>
                <w:rFonts w:ascii="Times New Roman" w:hAnsi="Times New Roman" w:cs="Times New Roman"/>
                <w:sz w:val="20"/>
                <w:szCs w:val="20"/>
              </w:rPr>
              <w:t>1.00</w:t>
            </w:r>
          </w:p>
        </w:tc>
        <w:tc>
          <w:tcPr>
            <w:tcW w:w="4788" w:type="dxa"/>
          </w:tcPr>
          <w:p w:rsidR="003034D2" w:rsidRPr="007A7F38" w:rsidRDefault="003034D2" w:rsidP="00575C39">
            <w:pPr>
              <w:pStyle w:val="NoSpacing"/>
              <w:tabs>
                <w:tab w:val="left" w:pos="388"/>
              </w:tabs>
              <w:rPr>
                <w:rFonts w:ascii="Times New Roman" w:hAnsi="Times New Roman" w:cs="Times New Roman"/>
                <w:sz w:val="20"/>
                <w:szCs w:val="20"/>
              </w:rPr>
            </w:pPr>
            <w:r w:rsidRPr="007A7F38">
              <w:rPr>
                <w:rFonts w:ascii="Times New Roman" w:hAnsi="Times New Roman" w:cs="Times New Roman"/>
                <w:sz w:val="20"/>
                <w:szCs w:val="20"/>
              </w:rPr>
              <w:t>540</w:t>
            </w:r>
          </w:p>
        </w:tc>
      </w:tr>
      <w:tr w:rsidR="003034D2" w:rsidRPr="007A7F38" w:rsidTr="00575C39">
        <w:tc>
          <w:tcPr>
            <w:tcW w:w="4788" w:type="dxa"/>
          </w:tcPr>
          <w:p w:rsidR="003034D2" w:rsidRPr="007A7F38" w:rsidRDefault="003034D2" w:rsidP="00575C39">
            <w:pPr>
              <w:pStyle w:val="NoSpacing"/>
              <w:tabs>
                <w:tab w:val="left" w:pos="388"/>
              </w:tabs>
              <w:rPr>
                <w:rFonts w:ascii="Times New Roman" w:hAnsi="Times New Roman" w:cs="Times New Roman"/>
                <w:sz w:val="20"/>
                <w:szCs w:val="20"/>
              </w:rPr>
            </w:pPr>
            <w:r w:rsidRPr="007A7F38">
              <w:rPr>
                <w:rFonts w:ascii="Times New Roman" w:hAnsi="Times New Roman" w:cs="Times New Roman"/>
                <w:sz w:val="20"/>
                <w:szCs w:val="20"/>
              </w:rPr>
              <w:t>1.10</w:t>
            </w:r>
          </w:p>
        </w:tc>
        <w:tc>
          <w:tcPr>
            <w:tcW w:w="4788" w:type="dxa"/>
          </w:tcPr>
          <w:p w:rsidR="003034D2" w:rsidRPr="007A7F38" w:rsidRDefault="003034D2" w:rsidP="00575C39">
            <w:pPr>
              <w:pStyle w:val="NoSpacing"/>
              <w:tabs>
                <w:tab w:val="left" w:pos="388"/>
              </w:tabs>
              <w:rPr>
                <w:rFonts w:ascii="Times New Roman" w:hAnsi="Times New Roman" w:cs="Times New Roman"/>
                <w:sz w:val="20"/>
                <w:szCs w:val="20"/>
              </w:rPr>
            </w:pPr>
            <w:r w:rsidRPr="007A7F38">
              <w:rPr>
                <w:rFonts w:ascii="Times New Roman" w:hAnsi="Times New Roman" w:cs="Times New Roman"/>
                <w:sz w:val="20"/>
                <w:szCs w:val="20"/>
              </w:rPr>
              <w:t>560</w:t>
            </w:r>
          </w:p>
        </w:tc>
      </w:tr>
      <w:tr w:rsidR="003034D2" w:rsidRPr="007A7F38" w:rsidTr="00575C39">
        <w:tc>
          <w:tcPr>
            <w:tcW w:w="4788" w:type="dxa"/>
          </w:tcPr>
          <w:p w:rsidR="003034D2" w:rsidRPr="007A7F38" w:rsidRDefault="003034D2" w:rsidP="00575C39">
            <w:pPr>
              <w:pStyle w:val="NoSpacing"/>
              <w:tabs>
                <w:tab w:val="left" w:pos="388"/>
              </w:tabs>
              <w:rPr>
                <w:rFonts w:ascii="Times New Roman" w:hAnsi="Times New Roman" w:cs="Times New Roman"/>
                <w:sz w:val="20"/>
                <w:szCs w:val="20"/>
              </w:rPr>
            </w:pPr>
            <w:r w:rsidRPr="007A7F38">
              <w:rPr>
                <w:rFonts w:ascii="Times New Roman" w:hAnsi="Times New Roman" w:cs="Times New Roman"/>
                <w:sz w:val="20"/>
                <w:szCs w:val="20"/>
              </w:rPr>
              <w:t>0.80</w:t>
            </w:r>
          </w:p>
        </w:tc>
        <w:tc>
          <w:tcPr>
            <w:tcW w:w="4788" w:type="dxa"/>
          </w:tcPr>
          <w:p w:rsidR="003034D2" w:rsidRPr="007A7F38" w:rsidRDefault="003034D2" w:rsidP="00575C39">
            <w:pPr>
              <w:pStyle w:val="NoSpacing"/>
              <w:tabs>
                <w:tab w:val="left" w:pos="388"/>
              </w:tabs>
              <w:rPr>
                <w:rFonts w:ascii="Times New Roman" w:hAnsi="Times New Roman" w:cs="Times New Roman"/>
                <w:sz w:val="20"/>
                <w:szCs w:val="20"/>
              </w:rPr>
            </w:pPr>
            <w:r w:rsidRPr="007A7F38">
              <w:rPr>
                <w:rFonts w:ascii="Times New Roman" w:hAnsi="Times New Roman" w:cs="Times New Roman"/>
                <w:sz w:val="20"/>
                <w:szCs w:val="20"/>
              </w:rPr>
              <w:t>580</w:t>
            </w:r>
          </w:p>
        </w:tc>
      </w:tr>
      <w:tr w:rsidR="003034D2" w:rsidRPr="007A7F38" w:rsidTr="00575C39">
        <w:tc>
          <w:tcPr>
            <w:tcW w:w="4788" w:type="dxa"/>
          </w:tcPr>
          <w:p w:rsidR="003034D2" w:rsidRPr="007A7F38" w:rsidRDefault="003034D2" w:rsidP="00575C39">
            <w:pPr>
              <w:pStyle w:val="NoSpacing"/>
              <w:tabs>
                <w:tab w:val="left" w:pos="388"/>
              </w:tabs>
              <w:rPr>
                <w:rFonts w:ascii="Times New Roman" w:hAnsi="Times New Roman" w:cs="Times New Roman"/>
                <w:sz w:val="20"/>
                <w:szCs w:val="20"/>
              </w:rPr>
            </w:pPr>
            <w:r w:rsidRPr="007A7F38">
              <w:rPr>
                <w:rFonts w:ascii="Times New Roman" w:hAnsi="Times New Roman" w:cs="Times New Roman"/>
                <w:sz w:val="20"/>
                <w:szCs w:val="20"/>
              </w:rPr>
              <w:t>0.40</w:t>
            </w:r>
          </w:p>
        </w:tc>
        <w:tc>
          <w:tcPr>
            <w:tcW w:w="4788" w:type="dxa"/>
          </w:tcPr>
          <w:p w:rsidR="003034D2" w:rsidRPr="007A7F38" w:rsidRDefault="003034D2" w:rsidP="00575C39">
            <w:pPr>
              <w:pStyle w:val="NoSpacing"/>
              <w:tabs>
                <w:tab w:val="left" w:pos="388"/>
              </w:tabs>
              <w:rPr>
                <w:rFonts w:ascii="Times New Roman" w:hAnsi="Times New Roman" w:cs="Times New Roman"/>
                <w:sz w:val="20"/>
                <w:szCs w:val="20"/>
              </w:rPr>
            </w:pPr>
            <w:r w:rsidRPr="007A7F38">
              <w:rPr>
                <w:rFonts w:ascii="Times New Roman" w:hAnsi="Times New Roman" w:cs="Times New Roman"/>
                <w:sz w:val="20"/>
                <w:szCs w:val="20"/>
              </w:rPr>
              <w:t>600</w:t>
            </w:r>
          </w:p>
        </w:tc>
      </w:tr>
      <w:tr w:rsidR="003034D2" w:rsidRPr="007A7F38" w:rsidTr="00575C39">
        <w:tc>
          <w:tcPr>
            <w:tcW w:w="4788" w:type="dxa"/>
          </w:tcPr>
          <w:p w:rsidR="003034D2" w:rsidRPr="007A7F38" w:rsidRDefault="003034D2" w:rsidP="00575C39">
            <w:pPr>
              <w:pStyle w:val="NoSpacing"/>
              <w:tabs>
                <w:tab w:val="left" w:pos="388"/>
              </w:tabs>
              <w:rPr>
                <w:rFonts w:ascii="Times New Roman" w:hAnsi="Times New Roman" w:cs="Times New Roman"/>
                <w:sz w:val="20"/>
                <w:szCs w:val="20"/>
              </w:rPr>
            </w:pPr>
            <w:r w:rsidRPr="007A7F38">
              <w:rPr>
                <w:rFonts w:ascii="Times New Roman" w:hAnsi="Times New Roman" w:cs="Times New Roman"/>
                <w:sz w:val="20"/>
                <w:szCs w:val="20"/>
              </w:rPr>
              <w:t>0.10</w:t>
            </w:r>
          </w:p>
        </w:tc>
        <w:tc>
          <w:tcPr>
            <w:tcW w:w="4788" w:type="dxa"/>
          </w:tcPr>
          <w:p w:rsidR="003034D2" w:rsidRPr="007A7F38" w:rsidRDefault="003034D2" w:rsidP="00575C39">
            <w:pPr>
              <w:pStyle w:val="NoSpacing"/>
              <w:tabs>
                <w:tab w:val="left" w:pos="388"/>
              </w:tabs>
              <w:rPr>
                <w:rFonts w:ascii="Times New Roman" w:hAnsi="Times New Roman" w:cs="Times New Roman"/>
                <w:sz w:val="20"/>
                <w:szCs w:val="20"/>
              </w:rPr>
            </w:pPr>
            <w:r w:rsidRPr="007A7F38">
              <w:rPr>
                <w:rFonts w:ascii="Times New Roman" w:hAnsi="Times New Roman" w:cs="Times New Roman"/>
                <w:sz w:val="20"/>
                <w:szCs w:val="20"/>
              </w:rPr>
              <w:t>620</w:t>
            </w:r>
          </w:p>
        </w:tc>
      </w:tr>
      <w:tr w:rsidR="003034D2" w:rsidRPr="007A7F38" w:rsidTr="00575C39">
        <w:tc>
          <w:tcPr>
            <w:tcW w:w="4788" w:type="dxa"/>
          </w:tcPr>
          <w:p w:rsidR="003034D2" w:rsidRPr="007A7F38" w:rsidRDefault="003034D2" w:rsidP="00575C39">
            <w:pPr>
              <w:pStyle w:val="NoSpacing"/>
              <w:tabs>
                <w:tab w:val="left" w:pos="388"/>
              </w:tabs>
              <w:rPr>
                <w:rFonts w:ascii="Times New Roman" w:hAnsi="Times New Roman" w:cs="Times New Roman"/>
                <w:sz w:val="20"/>
                <w:szCs w:val="20"/>
              </w:rPr>
            </w:pPr>
            <w:r w:rsidRPr="007A7F38">
              <w:rPr>
                <w:rFonts w:ascii="Times New Roman" w:hAnsi="Times New Roman" w:cs="Times New Roman"/>
                <w:sz w:val="20"/>
                <w:szCs w:val="20"/>
              </w:rPr>
              <w:t>0.11</w:t>
            </w:r>
          </w:p>
        </w:tc>
        <w:tc>
          <w:tcPr>
            <w:tcW w:w="4788" w:type="dxa"/>
          </w:tcPr>
          <w:p w:rsidR="003034D2" w:rsidRPr="007A7F38" w:rsidRDefault="003034D2" w:rsidP="00575C39">
            <w:pPr>
              <w:pStyle w:val="NoSpacing"/>
              <w:tabs>
                <w:tab w:val="left" w:pos="388"/>
              </w:tabs>
              <w:rPr>
                <w:rFonts w:ascii="Times New Roman" w:hAnsi="Times New Roman" w:cs="Times New Roman"/>
                <w:sz w:val="20"/>
                <w:szCs w:val="20"/>
              </w:rPr>
            </w:pPr>
            <w:r w:rsidRPr="007A7F38">
              <w:rPr>
                <w:rFonts w:ascii="Times New Roman" w:hAnsi="Times New Roman" w:cs="Times New Roman"/>
                <w:sz w:val="20"/>
                <w:szCs w:val="20"/>
              </w:rPr>
              <w:t>640</w:t>
            </w:r>
          </w:p>
        </w:tc>
      </w:tr>
      <w:tr w:rsidR="003034D2" w:rsidRPr="007A7F38" w:rsidTr="00575C39">
        <w:tc>
          <w:tcPr>
            <w:tcW w:w="4788" w:type="dxa"/>
          </w:tcPr>
          <w:p w:rsidR="003034D2" w:rsidRPr="007A7F38" w:rsidRDefault="003034D2" w:rsidP="00575C39">
            <w:pPr>
              <w:pStyle w:val="NoSpacing"/>
              <w:tabs>
                <w:tab w:val="left" w:pos="388"/>
              </w:tabs>
              <w:rPr>
                <w:rFonts w:ascii="Times New Roman" w:hAnsi="Times New Roman" w:cs="Times New Roman"/>
                <w:sz w:val="20"/>
                <w:szCs w:val="20"/>
              </w:rPr>
            </w:pPr>
            <w:r w:rsidRPr="007A7F38">
              <w:rPr>
                <w:rFonts w:ascii="Times New Roman" w:hAnsi="Times New Roman" w:cs="Times New Roman"/>
                <w:sz w:val="20"/>
                <w:szCs w:val="20"/>
              </w:rPr>
              <w:t>0.12</w:t>
            </w:r>
          </w:p>
        </w:tc>
        <w:tc>
          <w:tcPr>
            <w:tcW w:w="4788" w:type="dxa"/>
          </w:tcPr>
          <w:p w:rsidR="003034D2" w:rsidRPr="007A7F38" w:rsidRDefault="003034D2" w:rsidP="00575C39">
            <w:pPr>
              <w:pStyle w:val="NoSpacing"/>
              <w:tabs>
                <w:tab w:val="left" w:pos="388"/>
              </w:tabs>
              <w:rPr>
                <w:rFonts w:ascii="Times New Roman" w:hAnsi="Times New Roman" w:cs="Times New Roman"/>
                <w:sz w:val="20"/>
                <w:szCs w:val="20"/>
              </w:rPr>
            </w:pPr>
            <w:r w:rsidRPr="007A7F38">
              <w:rPr>
                <w:rFonts w:ascii="Times New Roman" w:hAnsi="Times New Roman" w:cs="Times New Roman"/>
                <w:sz w:val="20"/>
                <w:szCs w:val="20"/>
              </w:rPr>
              <w:t>660</w:t>
            </w:r>
          </w:p>
        </w:tc>
      </w:tr>
    </w:tbl>
    <w:p w:rsidR="003034D2" w:rsidRPr="007A7F38" w:rsidRDefault="00AF7C56" w:rsidP="007A7F38">
      <w:pPr>
        <w:pStyle w:val="NoSpacing"/>
        <w:tabs>
          <w:tab w:val="left" w:pos="388"/>
        </w:tabs>
        <w:rPr>
          <w:rFonts w:ascii="Times New Roman" w:hAnsi="Times New Roman" w:cs="Times New Roman"/>
        </w:rPr>
      </w:pPr>
      <w:r w:rsidRPr="007A7F38">
        <w:rPr>
          <w:rFonts w:ascii="Times New Roman" w:hAnsi="Times New Roman" w:cs="Times New Roman"/>
        </w:rPr>
        <w:t xml:space="preserve">   </w:t>
      </w:r>
      <w:r w:rsidR="003034D2" w:rsidRPr="007A7F38">
        <w:rPr>
          <w:rFonts w:ascii="Times New Roman" w:hAnsi="Times New Roman" w:cs="Times New Roman"/>
        </w:rPr>
        <w:t xml:space="preserve">   </w:t>
      </w:r>
      <w:r w:rsidR="005C2645" w:rsidRPr="007A7F38">
        <w:rPr>
          <w:rFonts w:ascii="Times New Roman" w:hAnsi="Times New Roman" w:cs="Times New Roman"/>
        </w:rPr>
        <w:t xml:space="preserve">                                                                                                  </w:t>
      </w:r>
      <w:r w:rsidRPr="007A7F38">
        <w:rPr>
          <w:rFonts w:ascii="Times New Roman" w:hAnsi="Times New Roman" w:cs="Times New Roman"/>
        </w:rPr>
        <w:t xml:space="preserve">                                   </w:t>
      </w:r>
      <w:r w:rsidR="007A7F38" w:rsidRPr="007A7F38">
        <w:rPr>
          <w:rFonts w:ascii="Times New Roman" w:hAnsi="Times New Roman" w:cs="Times New Roman"/>
        </w:rPr>
        <w:t xml:space="preserve"> </w:t>
      </w:r>
      <w:r w:rsidR="007A7F38">
        <w:rPr>
          <w:rFonts w:ascii="Times New Roman" w:hAnsi="Times New Roman" w:cs="Times New Roman"/>
        </w:rPr>
        <w:t xml:space="preserve">          </w:t>
      </w:r>
      <w:r w:rsidR="005C2645" w:rsidRPr="007A7F38">
        <w:rPr>
          <w:rFonts w:ascii="Times New Roman" w:hAnsi="Times New Roman" w:cs="Times New Roman"/>
        </w:rPr>
        <w:t xml:space="preserve"> 12 marks</w:t>
      </w:r>
    </w:p>
    <w:p w:rsidR="00401EFE" w:rsidRPr="007A7F38" w:rsidRDefault="005611E8" w:rsidP="00401EFE">
      <w:pPr>
        <w:jc w:val="both"/>
        <w:rPr>
          <w:rFonts w:ascii="Times New Roman" w:hAnsi="Times New Roman" w:cs="Times New Roman"/>
        </w:rPr>
      </w:pPr>
      <w:r w:rsidRPr="007A7F38">
        <w:rPr>
          <w:rFonts w:ascii="Times New Roman" w:hAnsi="Times New Roman" w:cs="Times New Roman"/>
        </w:rPr>
        <w:t>5</w:t>
      </w:r>
      <w:r w:rsidR="00401EFE" w:rsidRPr="007A7F38">
        <w:rPr>
          <w:rFonts w:ascii="Times New Roman" w:hAnsi="Times New Roman" w:cs="Times New Roman"/>
        </w:rPr>
        <w:t xml:space="preserve">b)  </w:t>
      </w:r>
      <w:proofErr w:type="gramStart"/>
      <w:r w:rsidR="00401EFE" w:rsidRPr="007A7F38">
        <w:rPr>
          <w:rFonts w:ascii="Times New Roman" w:hAnsi="Times New Roman" w:cs="Times New Roman"/>
        </w:rPr>
        <w:t>In</w:t>
      </w:r>
      <w:proofErr w:type="gramEnd"/>
      <w:r w:rsidR="00401EFE" w:rsidRPr="007A7F38">
        <w:rPr>
          <w:rFonts w:ascii="Times New Roman" w:hAnsi="Times New Roman" w:cs="Times New Roman"/>
        </w:rPr>
        <w:t xml:space="preserve"> what way is potentiometric titration different from classical titration.      </w:t>
      </w:r>
      <w:r w:rsidR="00B66A51" w:rsidRPr="007A7F38">
        <w:rPr>
          <w:rFonts w:ascii="Times New Roman" w:hAnsi="Times New Roman" w:cs="Times New Roman"/>
        </w:rPr>
        <w:t xml:space="preserve">               </w:t>
      </w:r>
      <w:r w:rsidR="00401EFE" w:rsidRPr="007A7F38">
        <w:rPr>
          <w:rFonts w:ascii="Times New Roman" w:hAnsi="Times New Roman" w:cs="Times New Roman"/>
        </w:rPr>
        <w:t>3 marks</w:t>
      </w:r>
    </w:p>
    <w:p w:rsidR="00401EFE" w:rsidRPr="009612E3" w:rsidRDefault="00401EFE" w:rsidP="003034D2">
      <w:pPr>
        <w:tabs>
          <w:tab w:val="left" w:pos="2835"/>
        </w:tabs>
        <w:jc w:val="both"/>
        <w:rPr>
          <w:rFonts w:ascii="Times New Roman" w:hAnsi="Times New Roman" w:cs="Times New Roman"/>
          <w:sz w:val="24"/>
          <w:szCs w:val="24"/>
        </w:rPr>
      </w:pPr>
    </w:p>
    <w:p w:rsidR="003034D2" w:rsidRPr="009612E3" w:rsidRDefault="003034D2" w:rsidP="003034D2">
      <w:pPr>
        <w:autoSpaceDE w:val="0"/>
        <w:autoSpaceDN w:val="0"/>
        <w:adjustRightInd w:val="0"/>
        <w:spacing w:after="0" w:line="240" w:lineRule="auto"/>
        <w:jc w:val="center"/>
        <w:rPr>
          <w:rFonts w:ascii="Times New Roman" w:hAnsi="Times New Roman" w:cs="Times New Roman"/>
          <w:sz w:val="24"/>
          <w:szCs w:val="24"/>
        </w:rPr>
      </w:pPr>
    </w:p>
    <w:p w:rsidR="003034D2" w:rsidRPr="009612E3" w:rsidRDefault="003034D2" w:rsidP="003034D2">
      <w:pPr>
        <w:autoSpaceDE w:val="0"/>
        <w:autoSpaceDN w:val="0"/>
        <w:adjustRightInd w:val="0"/>
        <w:spacing w:after="0" w:line="240" w:lineRule="auto"/>
        <w:jc w:val="center"/>
        <w:rPr>
          <w:rFonts w:ascii="Times New Roman" w:hAnsi="Times New Roman" w:cs="Times New Roman"/>
          <w:sz w:val="24"/>
          <w:szCs w:val="24"/>
        </w:rPr>
      </w:pPr>
    </w:p>
    <w:p w:rsidR="003034D2" w:rsidRPr="009612E3" w:rsidRDefault="003034D2" w:rsidP="003034D2">
      <w:pPr>
        <w:autoSpaceDE w:val="0"/>
        <w:autoSpaceDN w:val="0"/>
        <w:adjustRightInd w:val="0"/>
        <w:spacing w:after="0" w:line="240" w:lineRule="auto"/>
        <w:jc w:val="both"/>
        <w:rPr>
          <w:rFonts w:ascii="Times New Roman" w:hAnsi="Times New Roman" w:cs="Times New Roman"/>
          <w:sz w:val="24"/>
          <w:szCs w:val="24"/>
        </w:rPr>
      </w:pPr>
    </w:p>
    <w:p w:rsidR="003034D2" w:rsidRPr="009612E3" w:rsidRDefault="003034D2" w:rsidP="003034D2">
      <w:pPr>
        <w:autoSpaceDE w:val="0"/>
        <w:autoSpaceDN w:val="0"/>
        <w:adjustRightInd w:val="0"/>
        <w:spacing w:after="0" w:line="240" w:lineRule="auto"/>
        <w:jc w:val="both"/>
        <w:rPr>
          <w:rFonts w:ascii="Times New Roman" w:hAnsi="Times New Roman" w:cs="Times New Roman"/>
          <w:sz w:val="24"/>
          <w:szCs w:val="24"/>
        </w:rPr>
      </w:pPr>
    </w:p>
    <w:p w:rsidR="009128B2" w:rsidRPr="009612E3" w:rsidRDefault="009128B2" w:rsidP="009128B2">
      <w:pPr>
        <w:tabs>
          <w:tab w:val="left" w:pos="2445"/>
          <w:tab w:val="left" w:pos="3075"/>
        </w:tabs>
        <w:jc w:val="both"/>
        <w:rPr>
          <w:rFonts w:ascii="Times New Roman" w:hAnsi="Times New Roman" w:cs="Times New Roman"/>
          <w:sz w:val="24"/>
          <w:szCs w:val="24"/>
        </w:rPr>
      </w:pPr>
    </w:p>
    <w:sectPr w:rsidR="009128B2" w:rsidRPr="009612E3" w:rsidSect="006850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506" w:rsidRDefault="00670506" w:rsidP="00FC0933">
      <w:pPr>
        <w:pStyle w:val="NoSpacing"/>
      </w:pPr>
      <w:r>
        <w:separator/>
      </w:r>
    </w:p>
  </w:endnote>
  <w:endnote w:type="continuationSeparator" w:id="0">
    <w:p w:rsidR="00670506" w:rsidRDefault="00670506" w:rsidP="00FC0933">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8"/>
    <w:family w:val="auto"/>
    <w:notTrueType/>
    <w:pitch w:val="default"/>
    <w:sig w:usb0="00000001" w:usb1="080F0000" w:usb2="00000010" w:usb3="00000000" w:csb0="001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506" w:rsidRDefault="00670506" w:rsidP="00FC0933">
      <w:pPr>
        <w:pStyle w:val="NoSpacing"/>
      </w:pPr>
      <w:r>
        <w:separator/>
      </w:r>
    </w:p>
  </w:footnote>
  <w:footnote w:type="continuationSeparator" w:id="0">
    <w:p w:rsidR="00670506" w:rsidRDefault="00670506" w:rsidP="00FC0933">
      <w:pPr>
        <w:pStyle w:val="NoSpacing"/>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4D4D"/>
    <w:multiLevelType w:val="hybridMultilevel"/>
    <w:tmpl w:val="84506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330CE0"/>
    <w:multiLevelType w:val="hybridMultilevel"/>
    <w:tmpl w:val="2ED65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763394"/>
    <w:multiLevelType w:val="hybridMultilevel"/>
    <w:tmpl w:val="3F305E98"/>
    <w:lvl w:ilvl="0" w:tplc="09D8F4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331E19"/>
    <w:multiLevelType w:val="hybridMultilevel"/>
    <w:tmpl w:val="F3AEE684"/>
    <w:lvl w:ilvl="0" w:tplc="50A67C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AB10B8"/>
    <w:multiLevelType w:val="hybridMultilevel"/>
    <w:tmpl w:val="8124E128"/>
    <w:lvl w:ilvl="0" w:tplc="59A0D8FA">
      <w:start w:val="3"/>
      <w:numFmt w:val="decimal"/>
      <w:lvlText w:val="%1"/>
      <w:lvlJc w:val="left"/>
      <w:pPr>
        <w:ind w:left="8580" w:hanging="360"/>
      </w:pPr>
      <w:rPr>
        <w:rFonts w:hint="default"/>
      </w:rPr>
    </w:lvl>
    <w:lvl w:ilvl="1" w:tplc="08090019" w:tentative="1">
      <w:start w:val="1"/>
      <w:numFmt w:val="lowerLetter"/>
      <w:lvlText w:val="%2."/>
      <w:lvlJc w:val="left"/>
      <w:pPr>
        <w:ind w:left="9300" w:hanging="360"/>
      </w:pPr>
    </w:lvl>
    <w:lvl w:ilvl="2" w:tplc="0809001B" w:tentative="1">
      <w:start w:val="1"/>
      <w:numFmt w:val="lowerRoman"/>
      <w:lvlText w:val="%3."/>
      <w:lvlJc w:val="right"/>
      <w:pPr>
        <w:ind w:left="10020" w:hanging="180"/>
      </w:pPr>
    </w:lvl>
    <w:lvl w:ilvl="3" w:tplc="0809000F" w:tentative="1">
      <w:start w:val="1"/>
      <w:numFmt w:val="decimal"/>
      <w:lvlText w:val="%4."/>
      <w:lvlJc w:val="left"/>
      <w:pPr>
        <w:ind w:left="10740" w:hanging="360"/>
      </w:pPr>
    </w:lvl>
    <w:lvl w:ilvl="4" w:tplc="08090019" w:tentative="1">
      <w:start w:val="1"/>
      <w:numFmt w:val="lowerLetter"/>
      <w:lvlText w:val="%5."/>
      <w:lvlJc w:val="left"/>
      <w:pPr>
        <w:ind w:left="11460" w:hanging="360"/>
      </w:pPr>
    </w:lvl>
    <w:lvl w:ilvl="5" w:tplc="0809001B" w:tentative="1">
      <w:start w:val="1"/>
      <w:numFmt w:val="lowerRoman"/>
      <w:lvlText w:val="%6."/>
      <w:lvlJc w:val="right"/>
      <w:pPr>
        <w:ind w:left="12180" w:hanging="180"/>
      </w:pPr>
    </w:lvl>
    <w:lvl w:ilvl="6" w:tplc="0809000F" w:tentative="1">
      <w:start w:val="1"/>
      <w:numFmt w:val="decimal"/>
      <w:lvlText w:val="%7."/>
      <w:lvlJc w:val="left"/>
      <w:pPr>
        <w:ind w:left="12900" w:hanging="360"/>
      </w:pPr>
    </w:lvl>
    <w:lvl w:ilvl="7" w:tplc="08090019" w:tentative="1">
      <w:start w:val="1"/>
      <w:numFmt w:val="lowerLetter"/>
      <w:lvlText w:val="%8."/>
      <w:lvlJc w:val="left"/>
      <w:pPr>
        <w:ind w:left="13620" w:hanging="360"/>
      </w:pPr>
    </w:lvl>
    <w:lvl w:ilvl="8" w:tplc="0809001B" w:tentative="1">
      <w:start w:val="1"/>
      <w:numFmt w:val="lowerRoman"/>
      <w:lvlText w:val="%9."/>
      <w:lvlJc w:val="right"/>
      <w:pPr>
        <w:ind w:left="14340" w:hanging="180"/>
      </w:pPr>
    </w:lvl>
  </w:abstractNum>
  <w:abstractNum w:abstractNumId="5">
    <w:nsid w:val="10FD7743"/>
    <w:multiLevelType w:val="hybridMultilevel"/>
    <w:tmpl w:val="7CCAE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1271744"/>
    <w:multiLevelType w:val="hybridMultilevel"/>
    <w:tmpl w:val="845C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3066C5"/>
    <w:multiLevelType w:val="hybridMultilevel"/>
    <w:tmpl w:val="A7363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A95885"/>
    <w:multiLevelType w:val="hybridMultilevel"/>
    <w:tmpl w:val="0D90BB26"/>
    <w:lvl w:ilvl="0" w:tplc="46905A5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6EF30DE"/>
    <w:multiLevelType w:val="hybridMultilevel"/>
    <w:tmpl w:val="F48EB4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2A96448"/>
    <w:multiLevelType w:val="hybridMultilevel"/>
    <w:tmpl w:val="E9BA4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690FB6"/>
    <w:multiLevelType w:val="hybridMultilevel"/>
    <w:tmpl w:val="532E73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8"/>
  </w:num>
  <w:num w:numId="2">
    <w:abstractNumId w:val="1"/>
  </w:num>
  <w:num w:numId="3">
    <w:abstractNumId w:val="11"/>
  </w:num>
  <w:num w:numId="4">
    <w:abstractNumId w:val="3"/>
  </w:num>
  <w:num w:numId="5">
    <w:abstractNumId w:val="10"/>
  </w:num>
  <w:num w:numId="6">
    <w:abstractNumId w:val="9"/>
  </w:num>
  <w:num w:numId="7">
    <w:abstractNumId w:val="2"/>
  </w:num>
  <w:num w:numId="8">
    <w:abstractNumId w:val="6"/>
  </w:num>
  <w:num w:numId="9">
    <w:abstractNumId w:val="7"/>
  </w:num>
  <w:num w:numId="10">
    <w:abstractNumId w:val="5"/>
  </w:num>
  <w:num w:numId="11">
    <w:abstractNumId w:val="0"/>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FBF"/>
    <w:rsid w:val="000031C0"/>
    <w:rsid w:val="000034EE"/>
    <w:rsid w:val="0000604C"/>
    <w:rsid w:val="00006287"/>
    <w:rsid w:val="00007B2F"/>
    <w:rsid w:val="00007ECF"/>
    <w:rsid w:val="00010943"/>
    <w:rsid w:val="000118B7"/>
    <w:rsid w:val="00024C03"/>
    <w:rsid w:val="00027E41"/>
    <w:rsid w:val="00030392"/>
    <w:rsid w:val="00041789"/>
    <w:rsid w:val="000425C2"/>
    <w:rsid w:val="00056AAE"/>
    <w:rsid w:val="00062009"/>
    <w:rsid w:val="00062892"/>
    <w:rsid w:val="00070A97"/>
    <w:rsid w:val="00073387"/>
    <w:rsid w:val="000733C7"/>
    <w:rsid w:val="000817EA"/>
    <w:rsid w:val="00085D3D"/>
    <w:rsid w:val="000916C5"/>
    <w:rsid w:val="000C111C"/>
    <w:rsid w:val="000C608D"/>
    <w:rsid w:val="000E02EB"/>
    <w:rsid w:val="000E2207"/>
    <w:rsid w:val="000F2847"/>
    <w:rsid w:val="000F44B8"/>
    <w:rsid w:val="000F6088"/>
    <w:rsid w:val="000F6E3A"/>
    <w:rsid w:val="00104074"/>
    <w:rsid w:val="00110D7E"/>
    <w:rsid w:val="00114959"/>
    <w:rsid w:val="0011539E"/>
    <w:rsid w:val="00125C05"/>
    <w:rsid w:val="001277A3"/>
    <w:rsid w:val="00136922"/>
    <w:rsid w:val="00151077"/>
    <w:rsid w:val="00153F6E"/>
    <w:rsid w:val="001756AF"/>
    <w:rsid w:val="00177F02"/>
    <w:rsid w:val="001877D8"/>
    <w:rsid w:val="00195F48"/>
    <w:rsid w:val="001A3724"/>
    <w:rsid w:val="001C4C61"/>
    <w:rsid w:val="001C5492"/>
    <w:rsid w:val="001C68C0"/>
    <w:rsid w:val="001D0D6A"/>
    <w:rsid w:val="001D18B7"/>
    <w:rsid w:val="001D1EDC"/>
    <w:rsid w:val="001D2AE0"/>
    <w:rsid w:val="001D5586"/>
    <w:rsid w:val="001D5AC7"/>
    <w:rsid w:val="001E0C60"/>
    <w:rsid w:val="001E69F9"/>
    <w:rsid w:val="001E77D4"/>
    <w:rsid w:val="00211C35"/>
    <w:rsid w:val="00217F71"/>
    <w:rsid w:val="00225246"/>
    <w:rsid w:val="00241279"/>
    <w:rsid w:val="0024450C"/>
    <w:rsid w:val="00247FB5"/>
    <w:rsid w:val="00254711"/>
    <w:rsid w:val="0025488B"/>
    <w:rsid w:val="00254D4F"/>
    <w:rsid w:val="00260ABB"/>
    <w:rsid w:val="00260F00"/>
    <w:rsid w:val="002713C0"/>
    <w:rsid w:val="00271C57"/>
    <w:rsid w:val="00274731"/>
    <w:rsid w:val="00275340"/>
    <w:rsid w:val="002768D6"/>
    <w:rsid w:val="00283D8A"/>
    <w:rsid w:val="00290421"/>
    <w:rsid w:val="002935F7"/>
    <w:rsid w:val="00294471"/>
    <w:rsid w:val="0029512E"/>
    <w:rsid w:val="002A1DA4"/>
    <w:rsid w:val="002A412E"/>
    <w:rsid w:val="002A5AD0"/>
    <w:rsid w:val="002B759E"/>
    <w:rsid w:val="002C6FBF"/>
    <w:rsid w:val="002C7550"/>
    <w:rsid w:val="002D0547"/>
    <w:rsid w:val="002D3C9F"/>
    <w:rsid w:val="002D484D"/>
    <w:rsid w:val="002D7636"/>
    <w:rsid w:val="002E70C7"/>
    <w:rsid w:val="002F0A56"/>
    <w:rsid w:val="003020CE"/>
    <w:rsid w:val="003034D2"/>
    <w:rsid w:val="00303B76"/>
    <w:rsid w:val="00315EF7"/>
    <w:rsid w:val="00323D96"/>
    <w:rsid w:val="00327236"/>
    <w:rsid w:val="003355BF"/>
    <w:rsid w:val="00335AD2"/>
    <w:rsid w:val="00336179"/>
    <w:rsid w:val="0035453B"/>
    <w:rsid w:val="0036030F"/>
    <w:rsid w:val="00363577"/>
    <w:rsid w:val="00364C45"/>
    <w:rsid w:val="00365EB5"/>
    <w:rsid w:val="003773C9"/>
    <w:rsid w:val="003812E6"/>
    <w:rsid w:val="00383D69"/>
    <w:rsid w:val="0038704D"/>
    <w:rsid w:val="00387C67"/>
    <w:rsid w:val="00391853"/>
    <w:rsid w:val="003972C5"/>
    <w:rsid w:val="00397324"/>
    <w:rsid w:val="003B03D0"/>
    <w:rsid w:val="003B34C5"/>
    <w:rsid w:val="003C0092"/>
    <w:rsid w:val="003C00BC"/>
    <w:rsid w:val="003C3D8B"/>
    <w:rsid w:val="003C43EE"/>
    <w:rsid w:val="003C6435"/>
    <w:rsid w:val="003C79AB"/>
    <w:rsid w:val="003D2D1A"/>
    <w:rsid w:val="003D76F6"/>
    <w:rsid w:val="003E1E05"/>
    <w:rsid w:val="003E7DCE"/>
    <w:rsid w:val="003F48D4"/>
    <w:rsid w:val="00400B56"/>
    <w:rsid w:val="00401735"/>
    <w:rsid w:val="00401CEA"/>
    <w:rsid w:val="00401EFE"/>
    <w:rsid w:val="004026F5"/>
    <w:rsid w:val="00410C19"/>
    <w:rsid w:val="0042281B"/>
    <w:rsid w:val="004349B2"/>
    <w:rsid w:val="00434DB1"/>
    <w:rsid w:val="004519B1"/>
    <w:rsid w:val="00457CA8"/>
    <w:rsid w:val="00460009"/>
    <w:rsid w:val="00460264"/>
    <w:rsid w:val="0046041B"/>
    <w:rsid w:val="00465AB2"/>
    <w:rsid w:val="00474B1C"/>
    <w:rsid w:val="004751D9"/>
    <w:rsid w:val="004834AA"/>
    <w:rsid w:val="00494E42"/>
    <w:rsid w:val="004A33A6"/>
    <w:rsid w:val="004A6B97"/>
    <w:rsid w:val="004B5DB5"/>
    <w:rsid w:val="004D5122"/>
    <w:rsid w:val="004D61F9"/>
    <w:rsid w:val="004D6DA4"/>
    <w:rsid w:val="004E4417"/>
    <w:rsid w:val="004E4F40"/>
    <w:rsid w:val="004F255D"/>
    <w:rsid w:val="004F3FC8"/>
    <w:rsid w:val="004F70F9"/>
    <w:rsid w:val="005210F8"/>
    <w:rsid w:val="00525395"/>
    <w:rsid w:val="00525D57"/>
    <w:rsid w:val="00530C06"/>
    <w:rsid w:val="00532B67"/>
    <w:rsid w:val="00545151"/>
    <w:rsid w:val="00545EB7"/>
    <w:rsid w:val="0054741F"/>
    <w:rsid w:val="0055541D"/>
    <w:rsid w:val="005611E8"/>
    <w:rsid w:val="005617B6"/>
    <w:rsid w:val="005620D9"/>
    <w:rsid w:val="00572FDC"/>
    <w:rsid w:val="0059592A"/>
    <w:rsid w:val="005A157A"/>
    <w:rsid w:val="005B3AB0"/>
    <w:rsid w:val="005C2645"/>
    <w:rsid w:val="005C53B5"/>
    <w:rsid w:val="005C6803"/>
    <w:rsid w:val="005E0B6C"/>
    <w:rsid w:val="005E3D51"/>
    <w:rsid w:val="005E4449"/>
    <w:rsid w:val="005F1C7A"/>
    <w:rsid w:val="005F5FE1"/>
    <w:rsid w:val="006075A7"/>
    <w:rsid w:val="00613F22"/>
    <w:rsid w:val="00615154"/>
    <w:rsid w:val="006207AE"/>
    <w:rsid w:val="00623F9A"/>
    <w:rsid w:val="00626406"/>
    <w:rsid w:val="00631769"/>
    <w:rsid w:val="00636113"/>
    <w:rsid w:val="0065660A"/>
    <w:rsid w:val="0066279E"/>
    <w:rsid w:val="00664562"/>
    <w:rsid w:val="00670190"/>
    <w:rsid w:val="00670506"/>
    <w:rsid w:val="0067482F"/>
    <w:rsid w:val="00676342"/>
    <w:rsid w:val="00676751"/>
    <w:rsid w:val="0068507F"/>
    <w:rsid w:val="006933EE"/>
    <w:rsid w:val="006B0E53"/>
    <w:rsid w:val="006B4298"/>
    <w:rsid w:val="006C3460"/>
    <w:rsid w:val="006D5280"/>
    <w:rsid w:val="006E1C36"/>
    <w:rsid w:val="006E30C4"/>
    <w:rsid w:val="006F243F"/>
    <w:rsid w:val="006F4DAA"/>
    <w:rsid w:val="006F6BBA"/>
    <w:rsid w:val="00722732"/>
    <w:rsid w:val="00727B9E"/>
    <w:rsid w:val="0073009D"/>
    <w:rsid w:val="00735372"/>
    <w:rsid w:val="00750568"/>
    <w:rsid w:val="00752DC2"/>
    <w:rsid w:val="007578CE"/>
    <w:rsid w:val="00763773"/>
    <w:rsid w:val="00770A38"/>
    <w:rsid w:val="00776E48"/>
    <w:rsid w:val="0078191A"/>
    <w:rsid w:val="007823C5"/>
    <w:rsid w:val="00782619"/>
    <w:rsid w:val="0078774F"/>
    <w:rsid w:val="00791FEB"/>
    <w:rsid w:val="00797D0F"/>
    <w:rsid w:val="007A0A0D"/>
    <w:rsid w:val="007A6F15"/>
    <w:rsid w:val="007A7F38"/>
    <w:rsid w:val="007B1592"/>
    <w:rsid w:val="007B1635"/>
    <w:rsid w:val="007B32EF"/>
    <w:rsid w:val="007B4AE8"/>
    <w:rsid w:val="007C3E05"/>
    <w:rsid w:val="007C4D12"/>
    <w:rsid w:val="007C5733"/>
    <w:rsid w:val="007D4C3C"/>
    <w:rsid w:val="007E0132"/>
    <w:rsid w:val="007E3271"/>
    <w:rsid w:val="007E399A"/>
    <w:rsid w:val="008074EB"/>
    <w:rsid w:val="00812A0B"/>
    <w:rsid w:val="0081341F"/>
    <w:rsid w:val="00813926"/>
    <w:rsid w:val="00816CC3"/>
    <w:rsid w:val="008226EF"/>
    <w:rsid w:val="00827C7B"/>
    <w:rsid w:val="00835600"/>
    <w:rsid w:val="00842E47"/>
    <w:rsid w:val="00843D78"/>
    <w:rsid w:val="00856B77"/>
    <w:rsid w:val="00860E2C"/>
    <w:rsid w:val="00861DF9"/>
    <w:rsid w:val="00864C9A"/>
    <w:rsid w:val="00865216"/>
    <w:rsid w:val="008706CD"/>
    <w:rsid w:val="00875D0E"/>
    <w:rsid w:val="008808DE"/>
    <w:rsid w:val="008A4EEA"/>
    <w:rsid w:val="008C16E1"/>
    <w:rsid w:val="008C40F8"/>
    <w:rsid w:val="008C56E8"/>
    <w:rsid w:val="008F1732"/>
    <w:rsid w:val="00906A4D"/>
    <w:rsid w:val="00906A99"/>
    <w:rsid w:val="009128B2"/>
    <w:rsid w:val="00912ABD"/>
    <w:rsid w:val="00914C3B"/>
    <w:rsid w:val="00917ACF"/>
    <w:rsid w:val="00920920"/>
    <w:rsid w:val="00922FC6"/>
    <w:rsid w:val="00934F3E"/>
    <w:rsid w:val="00942C19"/>
    <w:rsid w:val="00950002"/>
    <w:rsid w:val="0095021A"/>
    <w:rsid w:val="009517B9"/>
    <w:rsid w:val="009611EF"/>
    <w:rsid w:val="009612E3"/>
    <w:rsid w:val="00962924"/>
    <w:rsid w:val="00964267"/>
    <w:rsid w:val="009652D6"/>
    <w:rsid w:val="00970E4A"/>
    <w:rsid w:val="00973CA3"/>
    <w:rsid w:val="0097679D"/>
    <w:rsid w:val="00977675"/>
    <w:rsid w:val="00983F5F"/>
    <w:rsid w:val="009910F8"/>
    <w:rsid w:val="00991323"/>
    <w:rsid w:val="00997FBA"/>
    <w:rsid w:val="009A4A54"/>
    <w:rsid w:val="009B6A34"/>
    <w:rsid w:val="009B7094"/>
    <w:rsid w:val="009C661F"/>
    <w:rsid w:val="009D79C5"/>
    <w:rsid w:val="009E510A"/>
    <w:rsid w:val="009F6BFE"/>
    <w:rsid w:val="00A0199F"/>
    <w:rsid w:val="00A0411E"/>
    <w:rsid w:val="00A111D4"/>
    <w:rsid w:val="00A1256B"/>
    <w:rsid w:val="00A21228"/>
    <w:rsid w:val="00A23E64"/>
    <w:rsid w:val="00A33260"/>
    <w:rsid w:val="00A440D0"/>
    <w:rsid w:val="00A45CBC"/>
    <w:rsid w:val="00A5324C"/>
    <w:rsid w:val="00A54366"/>
    <w:rsid w:val="00A55F79"/>
    <w:rsid w:val="00A6002F"/>
    <w:rsid w:val="00A97F16"/>
    <w:rsid w:val="00AC5526"/>
    <w:rsid w:val="00AC56F8"/>
    <w:rsid w:val="00AD0A6C"/>
    <w:rsid w:val="00AD493D"/>
    <w:rsid w:val="00AD763C"/>
    <w:rsid w:val="00AE6340"/>
    <w:rsid w:val="00AF3459"/>
    <w:rsid w:val="00AF3651"/>
    <w:rsid w:val="00AF40B9"/>
    <w:rsid w:val="00AF7C56"/>
    <w:rsid w:val="00B02130"/>
    <w:rsid w:val="00B02B17"/>
    <w:rsid w:val="00B1210F"/>
    <w:rsid w:val="00B158D5"/>
    <w:rsid w:val="00B177DE"/>
    <w:rsid w:val="00B2038F"/>
    <w:rsid w:val="00B24844"/>
    <w:rsid w:val="00B351F7"/>
    <w:rsid w:val="00B461B9"/>
    <w:rsid w:val="00B50771"/>
    <w:rsid w:val="00B51FC9"/>
    <w:rsid w:val="00B56B59"/>
    <w:rsid w:val="00B6625F"/>
    <w:rsid w:val="00B66A51"/>
    <w:rsid w:val="00B93D39"/>
    <w:rsid w:val="00BB4548"/>
    <w:rsid w:val="00BB6FE0"/>
    <w:rsid w:val="00BD14B3"/>
    <w:rsid w:val="00BD33E5"/>
    <w:rsid w:val="00BD352B"/>
    <w:rsid w:val="00BD3D1A"/>
    <w:rsid w:val="00BE01F5"/>
    <w:rsid w:val="00BE5EC9"/>
    <w:rsid w:val="00BF4EA6"/>
    <w:rsid w:val="00BF649C"/>
    <w:rsid w:val="00C01022"/>
    <w:rsid w:val="00C01EA5"/>
    <w:rsid w:val="00C139D1"/>
    <w:rsid w:val="00C14B5E"/>
    <w:rsid w:val="00C14F3D"/>
    <w:rsid w:val="00C24884"/>
    <w:rsid w:val="00C45743"/>
    <w:rsid w:val="00C47A39"/>
    <w:rsid w:val="00C50D96"/>
    <w:rsid w:val="00C558DD"/>
    <w:rsid w:val="00C56694"/>
    <w:rsid w:val="00C60457"/>
    <w:rsid w:val="00C730D4"/>
    <w:rsid w:val="00C8237A"/>
    <w:rsid w:val="00C83630"/>
    <w:rsid w:val="00C865D5"/>
    <w:rsid w:val="00C8755C"/>
    <w:rsid w:val="00C92E50"/>
    <w:rsid w:val="00C978E4"/>
    <w:rsid w:val="00CA0613"/>
    <w:rsid w:val="00CA175E"/>
    <w:rsid w:val="00CA2D9C"/>
    <w:rsid w:val="00CA30FC"/>
    <w:rsid w:val="00CA5B2C"/>
    <w:rsid w:val="00CB561D"/>
    <w:rsid w:val="00CB6F33"/>
    <w:rsid w:val="00CC4B25"/>
    <w:rsid w:val="00CD6A61"/>
    <w:rsid w:val="00D0244C"/>
    <w:rsid w:val="00D106AB"/>
    <w:rsid w:val="00D17F3F"/>
    <w:rsid w:val="00D3238D"/>
    <w:rsid w:val="00D352A2"/>
    <w:rsid w:val="00D432CA"/>
    <w:rsid w:val="00D55EAD"/>
    <w:rsid w:val="00D60675"/>
    <w:rsid w:val="00D61772"/>
    <w:rsid w:val="00D66A7D"/>
    <w:rsid w:val="00D70815"/>
    <w:rsid w:val="00D731B6"/>
    <w:rsid w:val="00D73F69"/>
    <w:rsid w:val="00D75CA5"/>
    <w:rsid w:val="00D83479"/>
    <w:rsid w:val="00D87424"/>
    <w:rsid w:val="00D905F0"/>
    <w:rsid w:val="00D90741"/>
    <w:rsid w:val="00D96BEB"/>
    <w:rsid w:val="00DA0873"/>
    <w:rsid w:val="00DA3199"/>
    <w:rsid w:val="00DB2556"/>
    <w:rsid w:val="00DC682D"/>
    <w:rsid w:val="00DD5F59"/>
    <w:rsid w:val="00DD6059"/>
    <w:rsid w:val="00DD6F1E"/>
    <w:rsid w:val="00DE274E"/>
    <w:rsid w:val="00DE27CA"/>
    <w:rsid w:val="00DE3634"/>
    <w:rsid w:val="00DE73DB"/>
    <w:rsid w:val="00DF37A9"/>
    <w:rsid w:val="00E03E99"/>
    <w:rsid w:val="00E068E0"/>
    <w:rsid w:val="00E16B47"/>
    <w:rsid w:val="00E27DB1"/>
    <w:rsid w:val="00E302D0"/>
    <w:rsid w:val="00E3171E"/>
    <w:rsid w:val="00E3362D"/>
    <w:rsid w:val="00E43231"/>
    <w:rsid w:val="00E55421"/>
    <w:rsid w:val="00E55446"/>
    <w:rsid w:val="00E57E11"/>
    <w:rsid w:val="00E607CD"/>
    <w:rsid w:val="00E630F5"/>
    <w:rsid w:val="00E7565B"/>
    <w:rsid w:val="00E76D1E"/>
    <w:rsid w:val="00E9736C"/>
    <w:rsid w:val="00EA0753"/>
    <w:rsid w:val="00EA1608"/>
    <w:rsid w:val="00EA4E78"/>
    <w:rsid w:val="00EB0052"/>
    <w:rsid w:val="00EB596A"/>
    <w:rsid w:val="00EB74FF"/>
    <w:rsid w:val="00EC0385"/>
    <w:rsid w:val="00EC435E"/>
    <w:rsid w:val="00EC555F"/>
    <w:rsid w:val="00EC68DA"/>
    <w:rsid w:val="00ED3056"/>
    <w:rsid w:val="00ED467F"/>
    <w:rsid w:val="00EE54A8"/>
    <w:rsid w:val="00EE64CF"/>
    <w:rsid w:val="00F06CCB"/>
    <w:rsid w:val="00F0759D"/>
    <w:rsid w:val="00F249F4"/>
    <w:rsid w:val="00F3115C"/>
    <w:rsid w:val="00F3328A"/>
    <w:rsid w:val="00F37443"/>
    <w:rsid w:val="00F46874"/>
    <w:rsid w:val="00F60E6E"/>
    <w:rsid w:val="00F64CE9"/>
    <w:rsid w:val="00F82BA7"/>
    <w:rsid w:val="00F84419"/>
    <w:rsid w:val="00F923F0"/>
    <w:rsid w:val="00F957F6"/>
    <w:rsid w:val="00FA3AA2"/>
    <w:rsid w:val="00FA778D"/>
    <w:rsid w:val="00FB2C9A"/>
    <w:rsid w:val="00FC033F"/>
    <w:rsid w:val="00FC0933"/>
    <w:rsid w:val="00FC5BFE"/>
    <w:rsid w:val="00FD18F4"/>
    <w:rsid w:val="00FE5C93"/>
    <w:rsid w:val="00FF716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6FBF"/>
    <w:pPr>
      <w:spacing w:after="0" w:line="240" w:lineRule="auto"/>
    </w:pPr>
  </w:style>
  <w:style w:type="paragraph" w:styleId="BalloonText">
    <w:name w:val="Balloon Text"/>
    <w:basedOn w:val="Normal"/>
    <w:link w:val="BalloonTextChar"/>
    <w:uiPriority w:val="99"/>
    <w:semiHidden/>
    <w:unhideWhenUsed/>
    <w:rsid w:val="00C55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8DD"/>
    <w:rPr>
      <w:rFonts w:ascii="Tahoma" w:hAnsi="Tahoma" w:cs="Tahoma"/>
      <w:sz w:val="16"/>
      <w:szCs w:val="16"/>
    </w:rPr>
  </w:style>
  <w:style w:type="paragraph" w:styleId="ListParagraph">
    <w:name w:val="List Paragraph"/>
    <w:basedOn w:val="Normal"/>
    <w:uiPriority w:val="34"/>
    <w:qFormat/>
    <w:rsid w:val="008808DE"/>
    <w:pPr>
      <w:ind w:left="720"/>
      <w:contextualSpacing/>
    </w:pPr>
  </w:style>
  <w:style w:type="table" w:styleId="TableGrid">
    <w:name w:val="Table Grid"/>
    <w:basedOn w:val="TableNormal"/>
    <w:uiPriority w:val="59"/>
    <w:rsid w:val="00FC09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C09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C0933"/>
  </w:style>
  <w:style w:type="paragraph" w:styleId="Footer">
    <w:name w:val="footer"/>
    <w:basedOn w:val="Normal"/>
    <w:link w:val="FooterChar"/>
    <w:uiPriority w:val="99"/>
    <w:semiHidden/>
    <w:unhideWhenUsed/>
    <w:rsid w:val="00FC093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C0933"/>
  </w:style>
  <w:style w:type="character" w:styleId="Emphasis">
    <w:name w:val="Emphasis"/>
    <w:basedOn w:val="DefaultParagraphFont"/>
    <w:uiPriority w:val="20"/>
    <w:qFormat/>
    <w:rsid w:val="00070A97"/>
    <w:rPr>
      <w:i/>
      <w:iCs/>
    </w:rPr>
  </w:style>
  <w:style w:type="paragraph" w:customStyle="1" w:styleId="Default">
    <w:name w:val="Default"/>
    <w:rsid w:val="0099132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6FBF"/>
    <w:pPr>
      <w:spacing w:after="0" w:line="240" w:lineRule="auto"/>
    </w:pPr>
  </w:style>
  <w:style w:type="paragraph" w:styleId="BalloonText">
    <w:name w:val="Balloon Text"/>
    <w:basedOn w:val="Normal"/>
    <w:link w:val="BalloonTextChar"/>
    <w:uiPriority w:val="99"/>
    <w:semiHidden/>
    <w:unhideWhenUsed/>
    <w:rsid w:val="00C55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8DD"/>
    <w:rPr>
      <w:rFonts w:ascii="Tahoma" w:hAnsi="Tahoma" w:cs="Tahoma"/>
      <w:sz w:val="16"/>
      <w:szCs w:val="16"/>
    </w:rPr>
  </w:style>
  <w:style w:type="paragraph" w:styleId="ListParagraph">
    <w:name w:val="List Paragraph"/>
    <w:basedOn w:val="Normal"/>
    <w:uiPriority w:val="34"/>
    <w:qFormat/>
    <w:rsid w:val="008808DE"/>
    <w:pPr>
      <w:ind w:left="720"/>
      <w:contextualSpacing/>
    </w:pPr>
  </w:style>
  <w:style w:type="table" w:styleId="TableGrid">
    <w:name w:val="Table Grid"/>
    <w:basedOn w:val="TableNormal"/>
    <w:uiPriority w:val="59"/>
    <w:rsid w:val="00FC09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C09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C0933"/>
  </w:style>
  <w:style w:type="paragraph" w:styleId="Footer">
    <w:name w:val="footer"/>
    <w:basedOn w:val="Normal"/>
    <w:link w:val="FooterChar"/>
    <w:uiPriority w:val="99"/>
    <w:semiHidden/>
    <w:unhideWhenUsed/>
    <w:rsid w:val="00FC093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C0933"/>
  </w:style>
  <w:style w:type="character" w:styleId="Emphasis">
    <w:name w:val="Emphasis"/>
    <w:basedOn w:val="DefaultParagraphFont"/>
    <w:uiPriority w:val="20"/>
    <w:qFormat/>
    <w:rsid w:val="00070A97"/>
    <w:rPr>
      <w:i/>
      <w:iCs/>
    </w:rPr>
  </w:style>
  <w:style w:type="paragraph" w:customStyle="1" w:styleId="Default">
    <w:name w:val="Default"/>
    <w:rsid w:val="0099132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91883">
      <w:bodyDiv w:val="1"/>
      <w:marLeft w:val="0"/>
      <w:marRight w:val="0"/>
      <w:marTop w:val="0"/>
      <w:marBottom w:val="0"/>
      <w:divBdr>
        <w:top w:val="none" w:sz="0" w:space="0" w:color="auto"/>
        <w:left w:val="none" w:sz="0" w:space="0" w:color="auto"/>
        <w:bottom w:val="none" w:sz="0" w:space="0" w:color="auto"/>
        <w:right w:val="none" w:sz="0" w:space="0" w:color="auto"/>
      </w:divBdr>
    </w:div>
    <w:div w:id="1694189366">
      <w:bodyDiv w:val="1"/>
      <w:marLeft w:val="0"/>
      <w:marRight w:val="0"/>
      <w:marTop w:val="0"/>
      <w:marBottom w:val="0"/>
      <w:divBdr>
        <w:top w:val="none" w:sz="0" w:space="0" w:color="auto"/>
        <w:left w:val="none" w:sz="0" w:space="0" w:color="auto"/>
        <w:bottom w:val="none" w:sz="0" w:space="0" w:color="auto"/>
        <w:right w:val="none" w:sz="0" w:space="0" w:color="auto"/>
      </w:divBdr>
    </w:div>
    <w:div w:id="1820262847">
      <w:bodyDiv w:val="1"/>
      <w:marLeft w:val="0"/>
      <w:marRight w:val="0"/>
      <w:marTop w:val="0"/>
      <w:marBottom w:val="0"/>
      <w:divBdr>
        <w:top w:val="none" w:sz="0" w:space="0" w:color="auto"/>
        <w:left w:val="none" w:sz="0" w:space="0" w:color="auto"/>
        <w:bottom w:val="none" w:sz="0" w:space="0" w:color="auto"/>
        <w:right w:val="none" w:sz="0" w:space="0" w:color="auto"/>
      </w:divBdr>
    </w:div>
    <w:div w:id="205314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21AEA-94E6-4351-A9F5-D1CC04FC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chinwe</dc:creator>
  <cp:lastModifiedBy>user</cp:lastModifiedBy>
  <cp:revision>20</cp:revision>
  <dcterms:created xsi:type="dcterms:W3CDTF">2018-06-21T08:29:00Z</dcterms:created>
  <dcterms:modified xsi:type="dcterms:W3CDTF">2018-07-16T10:47:00Z</dcterms:modified>
</cp:coreProperties>
</file>